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67E3" w14:textId="77777777">
      <w:pPr>
        <w:ind w:left="720" w:hanging="720"/>
      </w:pPr>
    </w:p>
    <w:tbl>
      <w:tblPr>
        <w:tblStyle w:val="NormalTable0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6354"/>
      </w:tblGrid>
      <w:tr w14:paraId="44FB97CA" w14:textId="77777777">
        <w:trPr>
          <w:trHeight w:val="2773"/>
        </w:trPr>
        <w:tc>
          <w:tcPr>
            <w:tcW w:w="4561" w:type="dxa"/>
          </w:tcPr>
          <w:p w14:paraId="44FB97BB" w14:textId="5DAD3CF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drawing>
                <wp:anchor distT="0" distB="0" distL="114300" distR="114300" simplePos="0" relativeHeight="251674112" behindDoc="0" locked="0" layoutInCell="1" allowOverlap="1" wp14:anchorId="254AC040" wp14:editId="447FD343">
                  <wp:simplePos x="0" y="0"/>
                  <wp:positionH relativeFrom="column">
                    <wp:posOffset>171977</wp:posOffset>
                  </wp:positionH>
                  <wp:positionV relativeFrom="paragraph">
                    <wp:posOffset>126054</wp:posOffset>
                  </wp:positionV>
                  <wp:extent cx="2580365" cy="1570008"/>
                  <wp:effectExtent l="0" t="0" r="0" b="0"/>
                  <wp:wrapNone/>
                  <wp:docPr id="3" name="Stamp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mp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365" cy="157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B97BC" w14:textId="28B25D2D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44FB97BD" w14:textId="11826640">
            <w:pPr>
              <w:pStyle w:val="TableParagraph"/>
              <w:ind w:left="79"/>
              <w:rPr>
                <w:rFonts w:ascii="Times New Roman"/>
                <w:sz w:val="20"/>
              </w:rPr>
            </w:pPr>
          </w:p>
          <w:p w14:paraId="44FB97BE" w14:textId="0A018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B97BF" w14:textId="750ADB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B97C2" w14:textId="0C21E48C">
            <w:pPr>
              <w:pStyle w:val="TableParagraph"/>
              <w:ind w:left="729" w:right="714"/>
              <w:jc w:val="center"/>
            </w:pPr>
          </w:p>
        </w:tc>
        <w:tc>
          <w:tcPr>
            <w:tcW w:w="6354" w:type="dxa"/>
          </w:tcPr>
          <w:p w14:paraId="44FB97C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B97C4" w14:textId="77777777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44FB97C5" w14:textId="5C366146">
            <w:pPr>
              <w:pStyle w:val="TableParagraph"/>
              <w:ind w:left="69"/>
            </w:pPr>
            <w:r>
              <w:rPr>
                <w:b/>
              </w:rPr>
              <w:t xml:space="preserve">ISEM: </w:t>
            </w:r>
            <w:r>
              <w:t>..............................................................................</w:t>
            </w:r>
          </w:p>
          <w:p w14:paraId="44FB97C6" w14:textId="77777777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4FB97C7" w14:textId="3189FE4D">
            <w:pPr>
              <w:pStyle w:val="TableParagraph"/>
              <w:spacing w:before="1"/>
              <w:ind w:left="69"/>
            </w:pPr>
            <w:r>
              <w:rPr>
                <w:b/>
              </w:rPr>
              <w:t xml:space="preserve">Nru ta’ RECORD Mediku: </w:t>
            </w:r>
            <w:r>
              <w:t>.........................</w:t>
            </w:r>
          </w:p>
          <w:p w14:paraId="44FB97C8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14:paraId="44FB97C9" w14:textId="2DFE6219">
            <w:pPr>
              <w:pStyle w:val="TableParagraph"/>
              <w:tabs>
                <w:tab w:val="left" w:pos="1205"/>
                <w:tab w:val="left" w:pos="1573"/>
              </w:tabs>
              <w:spacing w:line="480" w:lineRule="auto"/>
              <w:ind w:left="69" w:right="4377"/>
              <w:rPr>
                <w:sz w:val="20"/>
              </w:rPr>
            </w:pPr>
            <w:r>
              <w:drawing>
                <wp:anchor distT="0" distB="0" distL="114300" distR="114300" simplePos="0" relativeHeight="251673088" behindDoc="0" locked="0" layoutInCell="1" allowOverlap="1" wp14:anchorId="15BBA7BA" wp14:editId="07964D6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768721</wp:posOffset>
                  </wp:positionV>
                  <wp:extent cx="1069340" cy="534035"/>
                  <wp:effectExtent l="0" t="0" r="0" b="0"/>
                  <wp:wrapNone/>
                  <wp:docPr id="2" name="Stamp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mpa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34"/>
                          <a:stretch/>
                        </pic:blipFill>
                        <pic:spPr bwMode="auto">
                          <a:xfrm>
                            <a:off x="0" y="0"/>
                            <a:ext cx="106934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DATA:</w:t>
              <w:tab/>
              <w:t>/</w:t>
              <w:tab/>
              <w:t>/SEX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.........</w:t>
            </w:r>
          </w:p>
        </w:tc>
      </w:tr>
      <w:tr w14:paraId="44FB97CF" w14:textId="77777777">
        <w:trPr>
          <w:trHeight w:val="780"/>
        </w:trPr>
        <w:tc>
          <w:tcPr>
            <w:tcW w:w="4561" w:type="dxa"/>
            <w:shd w:val="clear" w:color="auto" w:fill="FFFFFF" w:themeFill="background1"/>
            <w:vAlign w:val="center"/>
          </w:tcPr>
          <w:p w14:paraId="44FB97CB" w14:textId="196FE958">
            <w:pPr>
              <w:pStyle w:val="P68B1DB1-TableParagraph2"/>
              <w:ind w:left="733" w:right="714"/>
              <w:jc w:val="center"/>
              <w:rPr>
                <w:b/>
                <w:sz w:val="20"/>
              </w:rPr>
            </w:pPr>
            <w:r>
              <w:t xml:space="preserve">IDENTIFIKATUR TAL-KUNSENS INFURMAT: I-TRC-001</w:t>
            </w:r>
          </w:p>
          <w:p w14:paraId="44FB97CC" w14:textId="6AA00296">
            <w:pPr>
              <w:pStyle w:val="P68B1DB1-TableParagraph2"/>
              <w:spacing w:line="210" w:lineRule="exact"/>
              <w:ind w:left="730" w:right="714"/>
              <w:jc w:val="center"/>
              <w:rPr>
                <w:b/>
                <w:sz w:val="20"/>
              </w:rPr>
            </w:pPr>
            <w:r>
              <w:t xml:space="preserve">Verżjoni: 2.1–25 ta’ Jannar 2021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14:paraId="44FB97CE" w14:textId="257C2F20">
            <w:pPr>
              <w:pStyle w:val="TableParagraph"/>
              <w:ind w:left="2160" w:right="48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8240" behindDoc="1" locked="0" layoutInCell="1" allowOverlap="1" wp14:anchorId="538E8289" wp14:editId="12200C71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377108" cy="444578"/>
                  <wp:effectExtent l="0" t="0" r="0" b="0"/>
                  <wp:wrapNone/>
                  <wp:docPr id="402597" name="Stampa 402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108" cy="444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NETWERK</w:t>
            </w:r>
            <w:r>
              <w:rPr>
                <w:b/>
                <w:sz w:val="20"/>
              </w:rPr>
              <w:t xml:space="preserve">TA’ REFERENZA EWROPEW DWAR IT-TRAPJANTI FIT-TFAL</w:t>
            </w:r>
            <w:r>
              <w:rPr>
                <w:b/>
                <w:sz w:val="20"/>
              </w:rPr>
              <w:br/>
              <w:t xml:space="preserve">ERN TRANSPLANTCHILD</w:t>
            </w:r>
          </w:p>
        </w:tc>
      </w:tr>
      <w:tr w14:paraId="44FB97D1" w14:textId="77777777">
        <w:trPr>
          <w:trHeight w:val="648"/>
        </w:trPr>
        <w:tc>
          <w:tcPr>
            <w:tcW w:w="10915" w:type="dxa"/>
            <w:gridSpan w:val="2"/>
            <w:shd w:val="clear" w:color="auto" w:fill="FFFFFF" w:themeFill="background1"/>
            <w:vAlign w:val="center"/>
          </w:tcPr>
          <w:p w14:paraId="44FB97D0" w14:textId="78F59086">
            <w:pPr>
              <w:pStyle w:val="P68B1DB1-TableParagraph1"/>
              <w:spacing w:line="276" w:lineRule="exact"/>
              <w:ind w:left="75"/>
              <w:jc w:val="center"/>
              <w:rPr>
                <w:b/>
                <w:sz w:val="24"/>
              </w:rPr>
            </w:pPr>
            <w:r>
              <w:t xml:space="preserve">PROĊEDURA: AĊĊESS GĦAN-NETWERKS TA’ REFERENZA EWROPEJ U INKLUŻJONI FIR-REĠISTRU EWROPEW TAT-TRAPJANTI PEDJATRIĊI (PETER)</w:t>
            </w:r>
          </w:p>
        </w:tc>
      </w:tr>
      <w:tr w14:paraId="44FB97D3" w14:textId="77777777">
        <w:trPr>
          <w:trHeight w:val="119"/>
        </w:trPr>
        <w:tc>
          <w:tcPr>
            <w:tcW w:w="10915" w:type="dxa"/>
            <w:gridSpan w:val="2"/>
            <w:tcBorders>
              <w:bottom w:val="nil"/>
            </w:tcBorders>
          </w:tcPr>
          <w:p w14:paraId="44FB97D2" w14:textId="77777777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14:paraId="44FB97D5" w14:textId="77777777">
        <w:trPr>
          <w:trHeight w:val="229"/>
        </w:trPr>
        <w:tc>
          <w:tcPr>
            <w:tcW w:w="1091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FB97D4" w14:textId="59B2D62A">
            <w:pPr>
              <w:pStyle w:val="P68B1DB1-TableParagraph3"/>
              <w:spacing w:line="209" w:lineRule="exact"/>
              <w:ind w:left="2727" w:right="2718"/>
              <w:jc w:val="center"/>
              <w:rPr>
                <w:b/>
                <w:sz w:val="16"/>
              </w:rPr>
            </w:pPr>
            <w:r>
              <w:t xml:space="preserve">IS-SEHEM TAD-DATA FIN-NETWERKS TA’ REFERENZA EWROPEJ</w:t>
            </w:r>
          </w:p>
        </w:tc>
      </w:tr>
      <w:tr w14:paraId="44FB97DB" w14:textId="77777777">
        <w:trPr>
          <w:trHeight w:val="4720"/>
        </w:trPr>
        <w:tc>
          <w:tcPr>
            <w:tcW w:w="10915" w:type="dxa"/>
            <w:gridSpan w:val="2"/>
            <w:tcBorders>
              <w:top w:val="nil"/>
            </w:tcBorders>
          </w:tcPr>
          <w:p w14:paraId="6AD5AB93" w14:textId="4AB6EB7C">
            <w:pPr>
              <w:pStyle w:val="P68B1DB1-TableParagraph2"/>
              <w:spacing w:before="119"/>
              <w:ind w:left="4"/>
              <w:jc w:val="both"/>
            </w:pPr>
            <w:r>
              <w:t xml:space="preserve">Deskrizzjoni tan-Netwerks Ewropej ta’ Referenza għall-Mard Rari</w:t>
            </w:r>
          </w:p>
          <w:p w14:paraId="22241A78" w14:textId="236052C1">
            <w:pPr>
              <w:pStyle w:val="P68B1DB1-TableParagraph5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2"/>
              <w:jc w:val="both"/>
            </w:pPr>
            <w:r>
              <w:rPr>
                <w:b/>
              </w:rPr>
              <w:t xml:space="preserve">Dak li jikkonsisti minn: In</w:t>
            </w:r>
            <w:r>
              <w:t xml:space="preserve">-Netwerks Ewropej ta’ Referenza (ERNs) huma netwerks ta’ professjonisti tal-kura tas-saħħa madwar l-Ewropa li jaħdmu għal mard rari. Dawn huma stabbiliti mid-Direttiva 2011/24/UE u jeżistu biex jippermettu l-kollaborazzjoni bejn il-professjonisti tal-kura tas-saħħa biex jassistu lill-pazjenti b’mard rari u kundizzjonijiet oħra li jeħtieġu proċeduri terapewtiċi speċjali ħafna.</w:t>
            </w:r>
          </w:p>
          <w:p w14:paraId="5E182F01" w14:textId="2E5181DC">
            <w:pPr>
              <w:pStyle w:val="P68B1DB1-TableParagraph5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2"/>
              <w:jc w:val="both"/>
            </w:pPr>
            <w:r>
              <w:rPr>
                <w:b/>
              </w:rPr>
              <w:t xml:space="preserve">Kif isir: </w:t>
            </w:r>
            <w:r>
              <w:t xml:space="preserve">Bil-kunsens tiegħek u skont il-liġijiet nazzjonali u Ewropej dwar il-protezzjoni tad-data, il-każ tiegħek jista’ jiġi trażmess lill-ERNs imsemmija hawn fuq sabiex il-professjonisti tal-kura tas-saħħa fl-ERNs ikunu jistgħu jassistu lit-tabib tiegħek biex jiddetermina l-pjan ta’ dijanjożi u trattament tiegħek. Biex tagħmel dan, id-data miġbura minnek f’dan l-isptar trid tkun tista’ tiġi kondiviża ma’ professjonisti tal-kura tas-saħħa fi sptarijiet oħra, li wħud minnhom jistgħu jkunu jinsabu f’pajjiżi Ewropej oħra. Id-data ma għandhiex tinkludi ismek jew l-indirizz tiegħek iżda minflok għandha tinkludi immaġnijiet mediċi, rapporti tal-laboratorju, kif ukoll data bijoloġika dwar kampjuni. Jistgħu jiġu inklużi wkoll ittri u rapporti minn tobba oħra li kkurawk fil-passat.</w:t>
            </w:r>
          </w:p>
          <w:p w14:paraId="60D02928" w14:textId="135CBBAA">
            <w:pPr>
              <w:pStyle w:val="P68B1DB1-TableParagraph5"/>
              <w:spacing w:before="58"/>
              <w:ind w:left="288" w:right="101"/>
              <w:jc w:val="both"/>
            </w:pPr>
            <w:r>
              <w:t xml:space="preserve">Fi kwalunkwe każ, it-trattament tiegħek se jkompli jitwettaq mill-professjonisti tal-kura tas-saħħa li diġà kienu qed jikkurawk u d-data tiegħek mhux se tiġi kondiviża ma’ partijiet terzi mingħajr il-kunsens tiegħek. Jekk tiddeċiedi li ma taqsamx id-dejta tiegħek, it-tobba tiegħek se jkomplu jikkurawk bl-aħjar mod li normalment jagħmlu.</w:t>
            </w:r>
          </w:p>
          <w:p w14:paraId="44FB97DA" w14:textId="3F76BEE0">
            <w:pPr>
              <w:pStyle w:val="P68B1DB1-TableParagraph5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3"/>
              <w:jc w:val="both"/>
              <w:rPr>
                <w:sz w:val="20"/>
              </w:rPr>
            </w:pPr>
            <w:r>
              <w:rPr>
                <w:b/>
              </w:rPr>
              <w:t xml:space="preserve">Kemm idum: </w:t>
            </w:r>
            <w:r>
              <w:t xml:space="preserve">Sakemm tibdel fehmtek u tiddeċiedi li tirrevoka dan il-kunsens. It-tabib tiegħek se jispjega kif tista’ tħassar id-dejta tiegħek mir-rekords jekk tixtieq tagħmel dan. Jista’ jkun li ma tkunx tista’ tħassar l-informazzjoni li diġà ntużat għall-kura tiegħek.</w:t>
            </w:r>
          </w:p>
        </w:tc>
      </w:tr>
      <w:tr w14:paraId="44FB97DD" w14:textId="77777777">
        <w:trPr>
          <w:trHeight w:val="249"/>
        </w:trPr>
        <w:tc>
          <w:tcPr>
            <w:tcW w:w="1091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4FB97DC" w14:textId="289BDF02">
            <w:pPr>
              <w:pStyle w:val="P68B1DB1-TableParagraph4"/>
              <w:spacing w:before="19" w:line="210" w:lineRule="exact"/>
              <w:ind w:left="2726" w:right="2718"/>
              <w:jc w:val="center"/>
              <w:rPr>
                <w:b/>
                <w:sz w:val="16"/>
              </w:rPr>
            </w:pPr>
            <w:r>
              <w:rPr>
                <w:sz w:val="20"/>
              </w:rPr>
              <w:t>L-</w:t>
            </w:r>
            <w:r>
              <w:rPr>
                <w:sz w:val="16"/>
              </w:rPr>
              <w:t xml:space="preserve">INKLUŻJONI FIR-REĠISTRI U L-PROĠETTI TA’ RIĊERKA</w:t>
            </w:r>
          </w:p>
        </w:tc>
      </w:tr>
      <w:tr w14:paraId="44FB97E3" w14:textId="77777777">
        <w:trPr>
          <w:trHeight w:val="2730"/>
        </w:trPr>
        <w:tc>
          <w:tcPr>
            <w:tcW w:w="10915" w:type="dxa"/>
            <w:gridSpan w:val="2"/>
            <w:tcBorders>
              <w:top w:val="nil"/>
            </w:tcBorders>
          </w:tcPr>
          <w:p w14:paraId="7C092481" w14:textId="77777777">
            <w:pPr>
              <w:pStyle w:val="P68B1DB1-TableParagraph2"/>
              <w:spacing w:before="59"/>
              <w:ind w:left="203"/>
              <w:jc w:val="both"/>
            </w:pPr>
            <w:r>
              <w:t xml:space="preserve">L-inklużjoni fil-bażijiet tad-data/fir-reġistri ta’ mard rari:</w:t>
            </w:r>
          </w:p>
          <w:p w14:paraId="05CA5729" w14:textId="34C92369">
            <w:pPr>
              <w:pStyle w:val="P68B1DB1-TableParagraph5"/>
              <w:spacing w:before="60"/>
              <w:ind w:right="105"/>
              <w:jc w:val="both"/>
            </w:pPr>
            <w:r>
              <w:t xml:space="preserve">Sabiex itejbu l-għarfien dwar il-mard rari, l-ERNs jiddependu ħafna fuq bażijiet tad-data ta’ informazzjoni għar-riċerka u l-iżvilupp tal-għarfien. Il-bażijiet tad-data, imsejħa wkoll rekords, fihom biss informazzjoni psewdonimizzata. L-isem u l-indirizz tiegħek MHUX se jiġu inklużi; se tiġi inkluża biss informazzjoni dwar il-marda tiegħek.</w:t>
            </w:r>
          </w:p>
          <w:p w14:paraId="3E7E81C2" w14:textId="19485AE8">
            <w:pPr>
              <w:pStyle w:val="P68B1DB1-TableParagraph5"/>
              <w:ind w:right="102"/>
              <w:jc w:val="both"/>
            </w:pPr>
            <w:r>
              <w:t xml:space="preserve">Biex tgħin fil-bini ta’ bażijiet tad-data, tista’ tagħti l-kunsens tiegħek biex tinkludi d-data tiegħek f’dan it-tip ta’ bażi tad-data. Jekk tiddeċiedi li ma tagħtix il-kunsens tiegħek, dan ma jaffettwax il-kura tiegħek.</w:t>
            </w:r>
          </w:p>
          <w:p w14:paraId="1644BC5B" w14:textId="77777777">
            <w:pPr>
              <w:pStyle w:val="P68B1DB1-TableParagraph2"/>
              <w:spacing w:before="121"/>
              <w:ind w:left="203"/>
              <w:jc w:val="both"/>
            </w:pPr>
            <w:r>
              <w:t xml:space="preserve">Parteċipazzjoni fi proġetti ta’ riċerka dwar mard rari:</w:t>
            </w:r>
          </w:p>
          <w:p w14:paraId="44FB97E2" w14:textId="2E624E94">
            <w:pPr>
              <w:pStyle w:val="P68B1DB1-TableParagraph5"/>
              <w:spacing w:before="58"/>
              <w:ind w:right="104"/>
              <w:jc w:val="both"/>
              <w:rPr>
                <w:sz w:val="20"/>
              </w:rPr>
            </w:pPr>
            <w:r>
              <w:t xml:space="preserve">Tista’ wkoll tgħidilna jekk tridx li l-persunal tar-reġistru u jew l-investigaturi jikkuntattjawk biex jinfurmawk dwar proġetti ta’ riċerka li għalihom tista’ tintuża d-data tiegħek. Jekk tiddeċiedi li taqsam id-data tar-riċerka tiegħek, huma jikkuntattjawk biex tikseb il-kunsens tiegħek għal proġett ta’ riċerka speċifiku. Id-data tiegħek ma tintużax għar-riċerka jekk ma tkunx tajt il-kunsens speċifiku tiegħek għal proġett ta’ riċerka partikolari.</w:t>
            </w:r>
          </w:p>
        </w:tc>
      </w:tr>
      <w:tr w14:paraId="44FB97E5" w14:textId="77777777">
        <w:trPr>
          <w:trHeight w:val="250"/>
        </w:trPr>
        <w:tc>
          <w:tcPr>
            <w:tcW w:w="1091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4FB97E4" w14:textId="6E18C5DC">
            <w:pPr>
              <w:pStyle w:val="P68B1DB1-TableParagraph4"/>
              <w:spacing w:before="19" w:line="211" w:lineRule="exact"/>
              <w:ind w:left="2726" w:right="2718"/>
              <w:jc w:val="center"/>
              <w:rPr>
                <w:b/>
                <w:sz w:val="16"/>
              </w:rPr>
            </w:pPr>
            <w:r>
              <w:rPr>
                <w:sz w:val="20"/>
              </w:rPr>
              <w:t>X’</w:t>
            </w:r>
            <w:r>
              <w:rPr>
                <w:sz w:val="16"/>
              </w:rPr>
              <w:t xml:space="preserve">INHUMA D-DRITTIJIET TIEGĦI?</w:t>
            </w:r>
          </w:p>
        </w:tc>
      </w:tr>
      <w:tr w14:paraId="44FB97EC" w14:textId="77777777">
        <w:trPr>
          <w:trHeight w:val="2986"/>
        </w:trPr>
        <w:tc>
          <w:tcPr>
            <w:tcW w:w="10915" w:type="dxa"/>
            <w:gridSpan w:val="2"/>
            <w:tcBorders>
              <w:top w:val="nil"/>
            </w:tcBorders>
          </w:tcPr>
          <w:p w14:paraId="23D45C7E" w14:textId="2F4AB6C7">
            <w:pPr>
              <w:pStyle w:val="P68B1DB1-TableParagraph5"/>
              <w:numPr>
                <w:ilvl w:val="0"/>
                <w:numId w:val="2"/>
              </w:numPr>
              <w:tabs>
                <w:tab w:val="left" w:pos="269"/>
              </w:tabs>
              <w:spacing w:before="57"/>
              <w:ind w:right="106"/>
            </w:pPr>
            <w:r>
              <w:t xml:space="preserve">Għandek id-dritt li tiddeċiedi jekk tagħtix il-kunsens tiegħek biex tikkondividi d-data tiegħek mal-ERNs. Jekk tiddeċiedi li tagħti l-kunsens tiegħek illum, tista’ tbiddel fehmtek fi kwalunkwe ħin.</w:t>
            </w:r>
          </w:p>
          <w:p w14:paraId="24ED0286" w14:textId="3444B034">
            <w:pPr>
              <w:pStyle w:val="P68B1DB1-TableParagraph5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right="106"/>
            </w:pPr>
            <w:r>
              <w:t xml:space="preserve">Għandek id-dritt li tirċievi informazzjoni dwar l-iskopijiet li għalihom se tintuża d-data tiegħek u min se jkollu aċċess għaliha. It-tabib tiegħek se jgħidlek dwar dan jekk ikollok bżonn aktar informazzjoni.</w:t>
            </w:r>
          </w:p>
          <w:p w14:paraId="3386A3B9" w14:textId="3CDA4A8C">
            <w:pPr>
              <w:pStyle w:val="P68B1DB1-TableParagraph5"/>
              <w:numPr>
                <w:ilvl w:val="0"/>
                <w:numId w:val="2"/>
              </w:numPr>
              <w:tabs>
                <w:tab w:val="left" w:pos="287"/>
              </w:tabs>
              <w:ind w:right="106"/>
            </w:pPr>
            <w:r>
              <w:t xml:space="preserve">Għandek id-dritt li tara liema data ġiet maħżuna dwarek kif ukoll li tagħmel korrezzjonijiet f’każ li tinnota żbalji. Jista’ jkollok ukoll id-dritt li timblokka jew tħassar id-data tiegħek.</w:t>
            </w:r>
          </w:p>
          <w:p w14:paraId="4F43D044" w14:textId="42B9CD71">
            <w:pPr>
              <w:pStyle w:val="P68B1DB1-TableParagraph5"/>
              <w:numPr>
                <w:ilvl w:val="0"/>
                <w:numId w:val="2"/>
              </w:numPr>
              <w:tabs>
                <w:tab w:val="left" w:pos="275"/>
              </w:tabs>
              <w:ind w:right="106"/>
            </w:pPr>
            <w:r>
              <w:t xml:space="preserve">L-isptar li ġabar id-data tiegħek huwa responsabbli għad-data tiegħek u għandu d-dmir li jiżgura li d-data tiegħek tiġi pproċessata b’mod sigur u li jinfurmak jekk seħħx ksur tas-sigurtà tad-data.</w:t>
            </w:r>
          </w:p>
          <w:p w14:paraId="7799954B" w14:textId="1E68B603">
            <w:pPr>
              <w:pStyle w:val="P68B1DB1-TableParagraph5"/>
              <w:numPr>
                <w:ilvl w:val="0"/>
                <w:numId w:val="2"/>
              </w:numPr>
              <w:tabs>
                <w:tab w:val="left" w:pos="295"/>
              </w:tabs>
              <w:ind w:right="104"/>
            </w:pPr>
            <w:r>
              <w:t xml:space="preserve">Jekk għandek xi tħassib dwar kif id-data tiegħek ġiet ipproċessata, għandek tikkuntattja lit-tabib tiegħek jew lill-awtoritajiet nazzjonali rilevanti tal-protezzjoni tad-data.</w:t>
            </w:r>
          </w:p>
          <w:p w14:paraId="44FB97EB" w14:textId="16428960">
            <w:pPr>
              <w:pStyle w:val="P68B1DB1-TableParagraph5"/>
              <w:numPr>
                <w:ilvl w:val="0"/>
                <w:numId w:val="2"/>
              </w:numPr>
              <w:tabs>
                <w:tab w:val="left" w:pos="269"/>
              </w:tabs>
              <w:spacing w:line="230" w:lineRule="exact"/>
              <w:rPr>
                <w:sz w:val="20"/>
              </w:rPr>
            </w:pPr>
            <w:r>
              <w:t xml:space="preserve">L-isptar tiegħek se jirrevedi l-ħtieġa li jżomm id-data tiegħek dwar l-ERNs kull 15-il sena.</w:t>
            </w:r>
          </w:p>
        </w:tc>
      </w:tr>
    </w:tbl>
    <w:p w14:paraId="44FB97ED" w14:textId="77777777">
      <w:pPr>
        <w:rPr>
          <w:sz w:val="2"/>
        </w:rPr>
      </w:pPr>
    </w:p>
    <w:p w14:paraId="44FB97EE" w14:textId="77777777">
      <w:pPr>
        <w:rPr>
          <w:sz w:val="2"/>
        </w:rPr>
        <w:sectPr w:rsidR="00496A8F" w:rsidRPr="00886887">
          <w:type w:val="continuous"/>
          <w:pgSz w:w="11910" w:h="16840"/>
          <w:pgMar w:top="340" w:right="320" w:bottom="280" w:left="340" w:header="720" w:footer="720" w:gutter="0"/>
          <w:cols w:space="720"/>
        </w:sectPr>
      </w:pPr>
    </w:p>
    <w:tbl>
      <w:tblPr>
        <w:tblStyle w:val="TableGrid"/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14:paraId="44FB97F0" w14:textId="77777777">
        <w:trPr>
          <w:trHeight w:val="227"/>
        </w:trPr>
        <w:tc>
          <w:tcPr>
            <w:tcW w:w="10206" w:type="dxa"/>
            <w:shd w:val="clear" w:color="auto" w:fill="D9D9D9" w:themeFill="background1" w:themeFillShade="D9"/>
          </w:tcPr>
          <w:p w14:paraId="44FB97EF" w14:textId="3880805C">
            <w:pPr>
              <w:pStyle w:val="P68B1DB1-TableParagraph3"/>
              <w:spacing w:line="207" w:lineRule="exact"/>
              <w:ind w:left="3581" w:right="2898" w:hanging="574"/>
              <w:jc w:val="center"/>
              <w:rPr>
                <w:b/>
                <w:sz w:val="16"/>
              </w:rPr>
            </w:pPr>
            <w:r>
              <w:t xml:space="preserve">X’ALTERNATTIVI OĦRA HEMM?</w:t>
            </w:r>
          </w:p>
        </w:tc>
      </w:tr>
      <w:tr w14:paraId="44FB97F2" w14:textId="77777777">
        <w:trPr>
          <w:trHeight w:val="929"/>
        </w:trPr>
        <w:tc>
          <w:tcPr>
            <w:tcW w:w="10206" w:type="dxa"/>
          </w:tcPr>
          <w:p w14:paraId="44FB97F1" w14:textId="668C332C">
            <w:pPr>
              <w:pStyle w:val="P68B1DB1-TableParagraph5"/>
              <w:spacing w:before="58"/>
              <w:ind w:right="107" w:firstLine="426"/>
              <w:jc w:val="both"/>
              <w:rPr>
                <w:sz w:val="20"/>
              </w:rPr>
            </w:pPr>
            <w:r>
              <w:t xml:space="preserve">Il-kondiviżjoni tad-data tiegħek permezz tan-Netwerks Ewropej ta’ Referenza hija volontarja, kif ukoll l-inklużjoni fir-reġistri u l-parteċipazzjoni fi proġetti ta’ riċerka. Jekk tiddeċiedi li ma tagħtix il-kunsens tiegħek, aħna nfakkruk li dan mhux se jaffettwa l-kura li qed tirċievi fl-isptar.</w:t>
            </w:r>
          </w:p>
        </w:tc>
      </w:tr>
      <w:tr w14:paraId="44FB97F4" w14:textId="77777777">
        <w:trPr>
          <w:trHeight w:val="250"/>
        </w:trPr>
        <w:tc>
          <w:tcPr>
            <w:tcW w:w="10206" w:type="dxa"/>
            <w:shd w:val="clear" w:color="auto" w:fill="D9D9D9" w:themeFill="background1" w:themeFillShade="D9"/>
          </w:tcPr>
          <w:p w14:paraId="44FB97F3" w14:textId="5C947258">
            <w:pPr>
              <w:pStyle w:val="P68B1DB1-TableParagraph4"/>
              <w:spacing w:before="19" w:line="211" w:lineRule="exact"/>
              <w:ind w:left="3857" w:right="3853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D</w:t>
            </w:r>
            <w:r>
              <w:rPr>
                <w:sz w:val="16"/>
              </w:rPr>
              <w:t xml:space="preserve">O INTI TAWTORIZZA MAGĦNA?</w:t>
            </w:r>
          </w:p>
        </w:tc>
      </w:tr>
      <w:tr w14:paraId="44FB97F6" w14:textId="77777777">
        <w:trPr>
          <w:trHeight w:val="699"/>
        </w:trPr>
        <w:tc>
          <w:tcPr>
            <w:tcW w:w="10206" w:type="dxa"/>
          </w:tcPr>
          <w:p w14:paraId="44FB97F5" w14:textId="347C7997">
            <w:pPr>
              <w:pStyle w:val="P68B1DB1-TableParagraph5"/>
              <w:spacing w:before="57"/>
              <w:ind w:firstLine="426"/>
              <w:rPr>
                <w:sz w:val="20"/>
              </w:rPr>
            </w:pPr>
            <w:r>
              <w:t xml:space="preserve">Għal dan id-dokument aħna nitolbu l-awtorizzazzjoni biex naqsmu d-data tiegħek fi ħdan l-ERNs u biex ninkluduk fir-Reġistru Ewropew dwar it-Trapjant Pedjatriku promoss min-Netwerk Ewropew ta’ Referenza dwar it-Trapjanti fit-Tfal.</w:t>
            </w:r>
          </w:p>
        </w:tc>
      </w:tr>
      <w:tr w14:paraId="44FB97F8" w14:textId="77777777">
        <w:trPr>
          <w:trHeight w:val="250"/>
        </w:trPr>
        <w:tc>
          <w:tcPr>
            <w:tcW w:w="10206" w:type="dxa"/>
            <w:shd w:val="clear" w:color="auto" w:fill="D9D9D9" w:themeFill="background1" w:themeFillShade="D9"/>
          </w:tcPr>
          <w:p w14:paraId="44FB97F7" w14:textId="6392A662">
            <w:pPr>
              <w:pStyle w:val="P68B1DB1-TableParagraph4"/>
              <w:spacing w:before="19" w:line="211" w:lineRule="exact"/>
              <w:ind w:left="2298" w:right="3291" w:firstLine="851"/>
              <w:jc w:val="center"/>
              <w:rPr>
                <w:b/>
                <w:sz w:val="16"/>
              </w:rPr>
            </w:pPr>
            <w:r>
              <w:rPr>
                <w:sz w:val="20"/>
              </w:rPr>
              <w:t>D</w:t>
            </w:r>
            <w:r>
              <w:rPr>
                <w:sz w:val="16"/>
              </w:rPr>
              <w:t xml:space="preserve">KJARAZZJONIJIET U FIREM</w:t>
            </w:r>
          </w:p>
        </w:tc>
      </w:tr>
      <w:tr w14:paraId="44FB981B" w14:textId="77777777">
        <w:trPr>
          <w:trHeight w:val="13503"/>
        </w:trPr>
        <w:tc>
          <w:tcPr>
            <w:tcW w:w="10206" w:type="dxa"/>
          </w:tcPr>
          <w:p w14:paraId="44FB97FA" w14:textId="33EEF76B">
            <w:pPr>
              <w:pStyle w:val="P68B1DB1-TableParagraph5"/>
              <w:spacing w:before="57"/>
              <w:ind w:right="106" w:firstLine="426"/>
              <w:jc w:val="both"/>
            </w:pPr>
            <w:r>
              <w:t xml:space="preserve">Qabel ma tiffirma dan id-dokument, jekk teħtieġ aktar informazzjoni jew ikollok xi mistoqsijiet dwar il-kura tas-saħħa tiegħek, toqgħodx lura milli tistaqsina. Aħna se gladly jattendu inti. Aħna ninfurmawk li għandek id-dritt li tirrevoka d-deċiżjoni tiegħek u tirtira l-kunsens tiegħek fi kwalunkwe ħin.</w:t>
            </w:r>
          </w:p>
          <w:p w14:paraId="27196BCD" w14:textId="3F83A5E8">
            <w:pPr>
              <w:pStyle w:val="P68B1DB1-TableParagraph6"/>
              <w:numPr>
                <w:ilvl w:val="0"/>
                <w:numId w:val="6"/>
              </w:numPr>
              <w:tabs>
                <w:tab w:val="left" w:pos="290"/>
              </w:tabs>
              <w:spacing w:before="169"/>
              <w:ind w:hanging="230"/>
              <w:jc w:val="both"/>
            </w:pPr>
            <w:r>
              <w:t xml:space="preserve">Fir-rigward tal-qraba u l-kustodji:</w:t>
            </w:r>
          </w:p>
          <w:p w14:paraId="44FB97FE" w14:textId="41FE8CD7">
            <w:pPr>
              <w:pStyle w:val="P68B1DB1-TableParagraph5"/>
              <w:tabs>
                <w:tab w:val="left" w:leader="dot" w:pos="6046"/>
              </w:tabs>
              <w:spacing w:before="58" w:line="276" w:lineRule="auto"/>
              <w:ind w:left="572"/>
              <w:jc w:val="both"/>
              <w:rPr>
                <w:sz w:val="20"/>
              </w:rPr>
            </w:pPr>
            <w:r>
              <w:t xml:space="preserve">Pazjent Sur/Mrs. </w:t>
            </w:r>
            <w:r>
              <w:rPr>
                <w:rFonts w:ascii="Times New Roman" w:hAnsi="Times New Roman"/>
              </w:rPr>
              <w:tab/>
            </w:r>
            <w:r>
              <w:t xml:space="preserve">m’għandu l-ebda kapaċità li jiddeċiedi fil-ħin tal-firma. I, is</w:t>
            </w:r>
            <w:r>
              <w:rPr>
                <w:rFonts w:ascii="Times New Roman" w:hAnsi="Times New Roman"/>
              </w:rPr>
              <w:t xml:space="preserve">- </w:t>
            </w:r>
            <w:r>
              <w:t xml:space="preserve">Sur/is-Sur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Għalhekk, jiena espressament nagħti l-kunsens tiegħi. L-aċċettazzjoni tiegħi hija volontarja u nifhem li nista’ nirtira dan il-kunsens. </w:t>
            </w:r>
            <w:r>
              <w:br/>
              <w:t xml:space="preserve">JIENA NAGĦTI L-KUNSENS TIEGĦI BIEX</w:t>
            </w:r>
            <w:r>
              <w:rPr>
                <w:rFonts w:ascii="Times New Roman" w:hAnsi="Times New Roman"/>
              </w:rPr>
              <w:t>:</w:t>
            </w:r>
          </w:p>
          <w:p w14:paraId="5406B93D" w14:textId="77777777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</w:p>
          <w:p w14:paraId="0263C020" w14:textId="45677225">
            <w:pPr>
              <w:pStyle w:val="P68B1DB1-TableParagraph2"/>
              <w:spacing w:before="1"/>
              <w:ind w:left="172"/>
              <w:jc w:val="both"/>
              <w:rPr>
                <w:b/>
                <w:sz w:val="20"/>
              </w:rPr>
            </w:pPr>
            <w:r>
              <w:t xml:space="preserve">IVA LE</w:t>
            </w:r>
          </w:p>
          <w:p w14:paraId="46F5AFB9" w14:textId="55202B0F">
            <w:pPr>
              <w:pStyle w:val="P68B1DB1-TableParagraph5"/>
              <w:spacing w:before="1"/>
              <w:ind w:left="1590" w:right="225"/>
              <w:jc w:val="both"/>
              <w:rPr>
                <w:sz w:val="20"/>
              </w:rPr>
            </w:pPr>
            <w:r>
              <w:rPr>
                <w:b/>
              </w:rPr>
              <w:drawing>
                <wp:anchor distT="0" distB="0" distL="114300" distR="114300" simplePos="0" relativeHeight="251666944" behindDoc="0" locked="0" layoutInCell="1" allowOverlap="1" wp14:anchorId="77FAC3CC" wp14:editId="2B6834D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195741</wp:posOffset>
                  </wp:positionV>
                  <wp:extent cx="811530" cy="285115"/>
                  <wp:effectExtent l="0" t="0" r="7620" b="63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Li d-data psewdonimizzata pazjent tista ‘tiġi kondiviża fl-ERNs għall TRATTAMENT tiegħi</w:t>
            </w:r>
            <w:r>
              <w:t xml:space="preserve">. Nifhem li d-data tiegħi se tiġi kondiviża mal-professjonisti tal-kura tas-saħħa fl-ERNs sabiex ikunu jistgħu jaħdmu flimkien biex jgħinu fit-trattament tiegħi. L-aċċettazzjoni tiegħi hija volontarja u nista’ nirtira dan il-kunsens meta naħseb li jkun opportun, mingħajr ma din id-deċiżjoni jkollha impatt fuq il-kura sussegwenti tiegħi.</w:t>
            </w:r>
          </w:p>
          <w:p w14:paraId="003B004F" w14:textId="48B235E4">
            <w:pPr>
              <w:pStyle w:val="P68B1DB1-TableParagraph2"/>
              <w:spacing w:before="1"/>
              <w:ind w:left="194"/>
              <w:jc w:val="both"/>
              <w:rPr>
                <w:sz w:val="20"/>
              </w:rPr>
            </w:pPr>
            <w:r>
              <w:drawing>
                <wp:anchor distT="0" distB="0" distL="114300" distR="114300" simplePos="0" relativeHeight="251668992" behindDoc="0" locked="0" layoutInCell="1" allowOverlap="1" wp14:anchorId="5096327E" wp14:editId="33CAF07C">
                  <wp:simplePos x="0" y="0"/>
                  <wp:positionH relativeFrom="column">
                    <wp:posOffset>80029</wp:posOffset>
                  </wp:positionH>
                  <wp:positionV relativeFrom="paragraph">
                    <wp:posOffset>137160</wp:posOffset>
                  </wp:positionV>
                  <wp:extent cx="811530" cy="285115"/>
                  <wp:effectExtent l="0" t="0" r="7620" b="63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1D2E66" w14:textId="1B1B3485">
            <w:pPr>
              <w:pStyle w:val="P68B1DB1-TableParagraph5"/>
              <w:spacing w:before="1"/>
              <w:ind w:left="1590" w:right="225"/>
              <w:jc w:val="both"/>
              <w:rPr>
                <w:sz w:val="20"/>
              </w:rPr>
            </w:pPr>
            <w:r>
              <w:rPr>
                <w:b/>
              </w:rPr>
              <w:t xml:space="preserve">Li d-dejta psewdonimizzata tal-pazjenti hija inkluża fir-reġistru PETER</w:t>
            </w:r>
            <w:r>
              <w:t xml:space="preserve"> (Reġistru Ewropew tat-Trapjanti Pedjatriku) </w:t>
            </w:r>
            <w:r>
              <w:rPr>
                <w:b/>
              </w:rPr>
              <w:t xml:space="preserve">jew f’bażijiet tad-dejta oħra tal-ERNs.</w:t>
            </w:r>
          </w:p>
          <w:p w14:paraId="3ECC93E2" w14:textId="40955BCE">
            <w:pPr>
              <w:pStyle w:val="P68B1DB1-TableParagraph2"/>
              <w:spacing w:before="1"/>
              <w:ind w:left="194" w:right="225"/>
              <w:jc w:val="both"/>
              <w:rPr>
                <w:sz w:val="20"/>
              </w:rPr>
            </w:pPr>
            <w:r>
              <w:drawing>
                <wp:anchor distT="0" distB="0" distL="114300" distR="114300" simplePos="0" relativeHeight="251672064" behindDoc="0" locked="0" layoutInCell="1" allowOverlap="1" wp14:anchorId="3CEFB1B9" wp14:editId="3200095B">
                  <wp:simplePos x="0" y="0"/>
                  <wp:positionH relativeFrom="column">
                    <wp:posOffset>79394</wp:posOffset>
                  </wp:positionH>
                  <wp:positionV relativeFrom="paragraph">
                    <wp:posOffset>127000</wp:posOffset>
                  </wp:positionV>
                  <wp:extent cx="811530" cy="285115"/>
                  <wp:effectExtent l="0" t="0" r="7620" b="63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466684" w14:textId="0EA6387E">
            <w:pPr>
              <w:pStyle w:val="P68B1DB1-TableParagraph5"/>
              <w:spacing w:before="1"/>
              <w:ind w:left="1590" w:right="225"/>
              <w:jc w:val="both"/>
              <w:rPr>
                <w:sz w:val="20"/>
              </w:rPr>
            </w:pPr>
            <w:r>
              <w:t xml:space="preserve">Nixtieq niġi </w:t>
            </w:r>
            <w:r>
              <w:rPr>
                <w:b/>
              </w:rPr>
              <w:t>infurmat</w:t>
            </w:r>
            <w:r>
              <w:t xml:space="preserve"> </w:t>
            </w:r>
            <w:r>
              <w:rPr>
                <w:b/>
              </w:rPr>
              <w:t xml:space="preserve">dwar il-proġetti ta’ riċerka</w:t>
            </w:r>
            <w:r>
              <w:t xml:space="preserve">. Se niddeċiedi jekk nagħtix il-kunsens tiegħi għall-użu tad-data tal-pazjent fi proġett speċifiku meta nkun ikkuntattjat.</w:t>
            </w:r>
          </w:p>
          <w:p w14:paraId="463FF49A" w14:textId="0699FD04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</w:p>
          <w:p w14:paraId="37114595" w14:textId="77777777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</w:p>
          <w:p w14:paraId="44FB9806" w14:textId="42969CDC">
            <w:pPr>
              <w:pStyle w:val="P68B1DB1-TableParagraph5"/>
              <w:tabs>
                <w:tab w:val="left" w:pos="6238"/>
              </w:tabs>
              <w:spacing w:before="1"/>
              <w:ind w:left="1292"/>
              <w:rPr>
                <w:sz w:val="20"/>
              </w:rPr>
            </w:pPr>
            <w:r>
              <w:t xml:space="preserve">Firma tal-ġenituri/tal-Guardjani</w:t>
              <w:tab/>
              <w:t xml:space="preserve">Data: .......... /.........../...........</w:t>
            </w:r>
          </w:p>
          <w:p w14:paraId="44FB9808" w14:textId="4673A44D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5D72F94F" w14:textId="77777777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44FB9809" w14:textId="269A04FC">
            <w:pPr>
              <w:pStyle w:val="P68B1DB1-TableParagraph6"/>
              <w:numPr>
                <w:ilvl w:val="0"/>
                <w:numId w:val="6"/>
              </w:numPr>
              <w:tabs>
                <w:tab w:val="left" w:pos="289"/>
              </w:tabs>
              <w:rPr>
                <w:b/>
                <w:sz w:val="20"/>
              </w:rPr>
            </w:pPr>
            <w:r>
              <w:t xml:space="preserve">Dwar it-tabib:</w:t>
            </w:r>
          </w:p>
          <w:p w14:paraId="2E8EC784" w14:textId="30FD3323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rFonts w:ascii="Times New Roman"/>
                <w:sz w:val="20"/>
              </w:rPr>
            </w:pPr>
            <w:r>
              <w:rPr>
                <w:sz w:val="20"/>
              </w:rPr>
              <w:t>Dr.</w:t>
            </w:r>
            <w:r>
              <w:tab/>
            </w:r>
            <w:r>
              <w:rPr>
                <w:sz w:val="20"/>
              </w:rPr>
              <w:t xml:space="preserve">ikun informa lill-pazjent jew lill-kustodju dwar in-natura tal-proċedura li għandha titwettaq, inklużi r-riskji, il-kumplikazzjonijiet u alternattivi oħra possibbli.</w:t>
            </w:r>
          </w:p>
          <w:p w14:paraId="15FE852A" w14:textId="36255AB2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rFonts w:ascii="Times New Roman"/>
                <w:sz w:val="20"/>
              </w:rPr>
            </w:pPr>
          </w:p>
          <w:p w14:paraId="52153EA5" w14:textId="77777777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rFonts w:ascii="Times New Roman"/>
                <w:sz w:val="20"/>
              </w:rPr>
            </w:pPr>
          </w:p>
          <w:p w14:paraId="01D6F1FB" w14:textId="2391FBD4">
            <w:pPr>
              <w:pStyle w:val="P68B1DB1-TableParagraph5"/>
              <w:tabs>
                <w:tab w:val="left" w:pos="6238"/>
              </w:tabs>
              <w:spacing w:before="1"/>
              <w:ind w:left="1292"/>
              <w:rPr>
                <w:sz w:val="20"/>
              </w:rPr>
            </w:pPr>
            <w:r>
              <w:t xml:space="preserve">Firma tat-tobba</w:t>
              <w:tab/>
              <w:t xml:space="preserve">Data: .......... /.........../...........</w:t>
            </w:r>
          </w:p>
          <w:p w14:paraId="44FB980E" w14:textId="1ED335A6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7BDF500" w14:textId="77777777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44FB980F" w14:textId="4763E252">
            <w:pPr>
              <w:pStyle w:val="P68B1DB1-TableParagraph6"/>
              <w:numPr>
                <w:ilvl w:val="0"/>
                <w:numId w:val="6"/>
              </w:numPr>
              <w:tabs>
                <w:tab w:val="left" w:pos="289"/>
              </w:tabs>
              <w:rPr>
                <w:b/>
                <w:sz w:val="20"/>
              </w:rPr>
            </w:pPr>
            <w:r>
              <w:t xml:space="preserve">Fir-rigward tal-pazjent:</w:t>
            </w:r>
          </w:p>
          <w:p w14:paraId="7269DE27" w14:textId="069A955C">
            <w:pPr>
              <w:pStyle w:val="P68B1DB1-TableParagraph5"/>
              <w:spacing w:before="58"/>
              <w:ind w:left="572"/>
              <w:rPr>
                <w:sz w:val="20"/>
              </w:rPr>
            </w:pPr>
            <w:r>
              <w:t>I</w:t>
            </w:r>
            <w:r>
              <w:rPr>
                <w:rFonts w:ascii="Times New Roman" w:hAnsi="Times New Roman"/>
              </w:rPr>
              <w:t xml:space="preserve">, </w:t>
            </w:r>
            <w:r>
              <w:t>is-Sur/Sinjur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4FB9812" w14:textId="3180CEBF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3588536C" w14:textId="77777777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46068D12" w14:textId="3F405C37">
            <w:pPr>
              <w:pStyle w:val="P68B1DB1-TableParagraph5"/>
              <w:tabs>
                <w:tab w:val="left" w:pos="6238"/>
              </w:tabs>
              <w:spacing w:before="1"/>
              <w:ind w:left="1292"/>
              <w:rPr>
                <w:sz w:val="20"/>
              </w:rPr>
            </w:pPr>
            <w:r>
              <w:t xml:space="preserve">Firma tal-pazjenti</w:t>
              <w:tab/>
              <w:t xml:space="preserve">Data: .......... /.........../...........</w:t>
            </w:r>
          </w:p>
          <w:p w14:paraId="44FB9815" w14:textId="49F52E80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5E05BD4A" w14:textId="77777777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3656F0B2" w14:textId="614547F3">
            <w:pPr>
              <w:pStyle w:val="P68B1DB1-TableParagraph6"/>
              <w:numPr>
                <w:ilvl w:val="0"/>
                <w:numId w:val="6"/>
              </w:numPr>
              <w:tabs>
                <w:tab w:val="left" w:pos="290"/>
              </w:tabs>
              <w:spacing w:line="276" w:lineRule="auto"/>
              <w:rPr>
                <w:b/>
                <w:sz w:val="20"/>
              </w:rPr>
            </w:pPr>
            <w:r>
              <w:t xml:space="preserve">Dwar in-NON-ACCEPTANCE tal-Kunsens Infurmat:</w:t>
            </w:r>
          </w:p>
          <w:p w14:paraId="0BD1B78D" w14:textId="002227C7">
            <w:pPr>
              <w:pStyle w:val="TableParagraph"/>
              <w:spacing w:line="276" w:lineRule="auto"/>
              <w:ind w:right="107" w:firstLine="426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I,</w:t>
            </w:r>
            <w:r>
              <w:rPr>
                <w:sz w:val="20"/>
              </w:rPr>
              <w:t xml:space="preserve"> is-Sur/Sinjur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Nixtieq nagħmel l-osservazzjonijiet li ġejjin </w:t>
            </w:r>
            <w:r/>
            <w:r>
              <w:br/>
            </w:r>
            <w:r>
              <w:rPr>
                <w:sz w:val="20"/>
              </w:rPr>
              <w:t xml:space="preserve"> 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</w:rPr>
              <w:br/>
              <w:t>..............................................................................................................................................................................</w:t>
            </w:r>
          </w:p>
          <w:p w14:paraId="20DE3581" w14:textId="1D3BA317">
            <w:pPr>
              <w:pStyle w:val="TableParagraph"/>
              <w:tabs>
                <w:tab w:val="left" w:pos="6238"/>
              </w:tabs>
              <w:spacing w:before="1"/>
              <w:ind w:left="0"/>
              <w:rPr>
                <w:sz w:val="20"/>
              </w:rPr>
            </w:pPr>
          </w:p>
          <w:p w14:paraId="13EC6FB7" w14:textId="77777777">
            <w:pPr>
              <w:pStyle w:val="TableParagraph"/>
              <w:tabs>
                <w:tab w:val="left" w:pos="6238"/>
              </w:tabs>
              <w:spacing w:before="1"/>
              <w:ind w:left="0"/>
              <w:rPr>
                <w:sz w:val="20"/>
              </w:rPr>
            </w:pPr>
          </w:p>
          <w:p w14:paraId="44FB981A" w14:textId="077B50FA">
            <w:pPr>
              <w:pStyle w:val="P68B1DB1-TableParagraph5"/>
              <w:tabs>
                <w:tab w:val="left" w:pos="6238"/>
              </w:tabs>
              <w:spacing w:before="1"/>
              <w:ind w:left="1292"/>
              <w:rPr>
                <w:sz w:val="20"/>
              </w:rPr>
            </w:pPr>
            <w:r>
              <w:t xml:space="preserve">Firma tal-pazjenti</w:t>
              <w:tab/>
              <w:t xml:space="preserve">Data: .......... /.........../...........</w:t>
            </w:r>
          </w:p>
        </w:tc>
      </w:tr>
    </w:tbl>
    <w:p w14:paraId="44FB981C" w14:textId="77777777">
      <w:pPr>
        <w:rPr>
          <w:sz w:val="20"/>
        </w:rPr>
        <w:sectPr w:rsidR="00496A8F" w:rsidRPr="00F51B02">
          <w:pgSz w:w="11910" w:h="16840"/>
          <w:pgMar w:top="340" w:right="320" w:bottom="280" w:left="340" w:header="720" w:footer="720" w:gutter="0"/>
          <w:cols w:space="720"/>
        </w:sectPr>
      </w:pPr>
    </w:p>
    <w:tbl>
      <w:tblPr>
        <w:tblStyle w:val="NormalTable0"/>
        <w:tblW w:w="0" w:type="auto"/>
        <w:tblInd w:w="51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610"/>
      </w:tblGrid>
      <w:tr w14:paraId="44FB981E" w14:textId="77777777">
        <w:trPr>
          <w:trHeight w:val="227"/>
        </w:trPr>
        <w:tc>
          <w:tcPr>
            <w:tcW w:w="106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1D" w14:textId="10D66A4B">
            <w:pPr>
              <w:pStyle w:val="P68B1DB1-TableParagraph4"/>
              <w:spacing w:line="207" w:lineRule="exact"/>
              <w:ind w:left="2727" w:right="2718"/>
              <w:jc w:val="center"/>
              <w:rPr>
                <w:b/>
                <w:sz w:val="16"/>
              </w:rPr>
            </w:pPr>
            <w:r>
              <w:rPr>
                <w:sz w:val="20"/>
              </w:rPr>
              <w:t>V</w:t>
            </w:r>
            <w:r>
              <w:rPr>
                <w:sz w:val="16"/>
              </w:rPr>
              <w:t xml:space="preserve">PARTEĊIPAZZJONI OLUNTARJA</w:t>
            </w:r>
          </w:p>
        </w:tc>
      </w:tr>
      <w:tr w14:paraId="44FB9820" w14:textId="77777777">
        <w:trPr>
          <w:trHeight w:val="929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981F" w14:textId="5E5A0057">
            <w:pPr>
              <w:pStyle w:val="P68B1DB1-TableParagraph5"/>
              <w:spacing w:before="58"/>
              <w:ind w:right="104"/>
              <w:jc w:val="both"/>
              <w:rPr>
                <w:sz w:val="20"/>
              </w:rPr>
            </w:pPr>
            <w:r>
              <w:t xml:space="preserve">Għandek tkun taf li l-parteċipazzjoni tiegħek hija volontarja u li tista’ tiddeċiedi li ma tipparteċipax jew li ma tbiddilx id-deċiżjoni tiegħek u tirtira l-kunsens tiegħek fi kwalunkwe ħin, mingħajr ma dan ibiddel ir-relazzjoni mat-tabib tiegħek jew jikkawża xi disturb fil-kura tiegħek.</w:t>
            </w:r>
          </w:p>
        </w:tc>
      </w:tr>
      <w:tr w14:paraId="44FB9822" w14:textId="77777777">
        <w:trPr>
          <w:trHeight w:val="250"/>
        </w:trPr>
        <w:tc>
          <w:tcPr>
            <w:tcW w:w="10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21" w14:textId="5F1D86FC">
            <w:pPr>
              <w:pStyle w:val="P68B1DB1-TableParagraph4"/>
              <w:spacing w:before="19" w:line="211" w:lineRule="exact"/>
              <w:ind w:left="2727" w:right="2718"/>
              <w:jc w:val="center"/>
              <w:rPr>
                <w:b/>
                <w:sz w:val="16"/>
              </w:rPr>
            </w:pPr>
            <w:r>
              <w:rPr>
                <w:sz w:val="20"/>
              </w:rPr>
              <w:t>IL-</w:t>
            </w:r>
            <w:r>
              <w:rPr>
                <w:sz w:val="16"/>
              </w:rPr>
              <w:t xml:space="preserve">KUMPENS GĦALL-KONSUM TA’ L-IKEL</w:t>
            </w:r>
          </w:p>
        </w:tc>
      </w:tr>
      <w:tr w14:paraId="44FB9824" w14:textId="77777777">
        <w:trPr>
          <w:trHeight w:val="469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9823" w14:textId="25B347B8">
            <w:pPr>
              <w:pStyle w:val="P68B1DB1-TableParagraph5"/>
              <w:spacing w:before="57"/>
              <w:rPr>
                <w:sz w:val="20"/>
              </w:rPr>
            </w:pPr>
            <w:r>
              <w:t xml:space="preserve">Il-parteċipazzjoni tiegħek fl-istudju ma tinvolvi l-ebda spiża addizzjonali jew kumpens finanzjarju.</w:t>
            </w:r>
          </w:p>
        </w:tc>
      </w:tr>
      <w:tr w14:paraId="44FB9826" w14:textId="77777777">
        <w:trPr>
          <w:trHeight w:val="250"/>
        </w:trPr>
        <w:tc>
          <w:tcPr>
            <w:tcW w:w="10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25" w14:textId="39C5B710">
            <w:pPr>
              <w:pStyle w:val="P68B1DB1-TableParagraph4"/>
              <w:spacing w:before="19" w:line="211" w:lineRule="exact"/>
              <w:ind w:left="2727" w:right="2718"/>
              <w:jc w:val="center"/>
              <w:rPr>
                <w:b/>
                <w:sz w:val="16"/>
              </w:rPr>
            </w:pPr>
            <w:r>
              <w:rPr>
                <w:sz w:val="20"/>
              </w:rPr>
              <w:t xml:space="preserve">C ONFIDENCIALITY</w:t>
            </w:r>
            <w:r>
              <w:rPr>
                <w:sz w:val="16"/>
              </w:rPr>
              <w:t xml:space="preserve">U L-POLITIKA DWAR IL-PROTEZZJONI TAD-DATA PERSONALI</w:t>
            </w:r>
          </w:p>
        </w:tc>
      </w:tr>
      <w:tr w14:paraId="44FB982D" w14:textId="77777777">
        <w:trPr>
          <w:trHeight w:val="7439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29F5" w14:textId="77777777">
            <w:pPr>
              <w:pStyle w:val="P68B1DB1-TableParagraph5"/>
              <w:spacing w:before="58"/>
              <w:ind w:right="106"/>
              <w:jc w:val="both"/>
            </w:pPr>
            <w:r>
              <w:t xml:space="preserve">Mill-25 ta’ Mejju 2018, ġiet implimentata bis-sħiħ leġiżlazzjoni ġdida dwar id-data personali fl-UE, b’mod partikolari r-Regolament (UE) 2016/679 tal-Parlament Ewropew u tal-Kunsill tas-27 ta’ April 2016 dwar il-Protezzjoni tad-Data (GDPR). Għalhekk huwa importanti li tkun taf l-informazzjoni li ġejja:</w:t>
            </w:r>
          </w:p>
          <w:p w14:paraId="4B5F9ADB" w14:textId="77777777">
            <w:pPr>
              <w:pStyle w:val="P68B1DB1-TableParagraph5"/>
              <w:spacing w:before="60"/>
              <w:ind w:right="104"/>
              <w:jc w:val="both"/>
            </w:pPr>
            <w:r>
              <w:t xml:space="preserve">Id-data personali tiegħek se tiġi pproċessata għall-iskop indikat fid-dokument soġġett għall-firma u se tinżamm għas-snin meħtieġa biex tikkonforma mar-regolamenti applikabbli. Il-Kontrollur huwa l-Isptar Universitario La Paz (inkluż l-Isptar Carlos III-Isptar Cantoblanco), li d-Delegat tal-Protezzjoni tad-Data (DPD) tiegħu huwa l-“Kumitat tad-DPD tad-Dipartiment tas-Saħħa tal-Komunità ta’ Madrid” b’direzzjoni f’C/Melchor Fernández Almagro nru 1–28029 Madrid;</w:t>
            </w:r>
            <w:hyperlink r:id="rId12">
              <w:r>
                <w:t>protecciondedatos.sanidad@madrid.org.</w:t>
              </w:r>
            </w:hyperlink>
            <w:r>
              <w:t xml:space="preserve"> Il-bażi ġuridika għat-trattament hija l-kunsens tiegħu (ir-Regolament (UE) Nru 536/2014 tal-Parlament Ewropew u tal-Kunsill tas-16 ta’ April 2014 dwar il-provi kliniċi ta’ prodotti mediċinali għall-użu mill-bniedem u li jħassar id-Direttiva 2001/20/KE; Il-Liġi 14/2007 tat-3 ta’ Lulju dwar ir-riċerka bijomedika; Id-Digriet Leġiżlattiv Irjali 1/2015, tal-24 ta’ Lulju, li japprova t-test konsolidat tal-Liġi dwar il-Garanziji u l-Użu Proporzjonali tal-Prodotti Mediċinali u tal-Apparat Mediku; Il-Liġi 44/il-Liġi 44/2003 tal-21 ta’ Novembru dwar l-organizzazzjoni tal-professjonijiet tas-saħħa, kif ukoll il-Liġi 14/1986 tal-25 ta’ April, Ġenerali tas-Saħħa, il-Liġi 41/2002 tal-14 ta’ Novembru dwar l-awtonomija tal-pazjenti, u leġiżlazzjoni oħra fis-seħħ fil-qasam tas-saħħa).</w:t>
            </w:r>
          </w:p>
          <w:p w14:paraId="2DC4B154" w14:textId="77777777">
            <w:pPr>
              <w:pStyle w:val="P68B1DB1-TableParagraph5"/>
              <w:spacing w:before="59"/>
              <w:ind w:right="104"/>
              <w:jc w:val="both"/>
            </w:pPr>
            <w:r>
              <w:t xml:space="preserve">Id-data tiegħek ma tiġix trasferita, ħlief f’każijiet meħtieġa mil-liġi jew f’każijiet ta’ emerġenza medika. Madankollu, fi kwalunkwe ħin tista’ tirrevoka l-kunsens mogħti, kif ukoll teżerċita d-drittijiet tiegħek ta’ aċċess, rettifika, soppressjoni, oppożizzjoni, limitazzjoni tat-trattament u portabbiltà, sa fejn dawn ikunu applikabbli, permezz ta’ komunikazzjoni bil-miktub lill-Kap tat-Trattament (Investigatur Prinċipali tal-istudju), domiċiljat f’P° de la Castellana, 261, 28046 Madrid, li tispeċifika t-talba tiegħek, flimkien mal-ID tiegħek jew dokument ekwivalenti. Ninfurmawk ukoll dwar il-possibbiltà li tressaq ilment mal-Aġenzija Spanjola għall-Protezzjoni tad-Data (C/Jorge Juan, 6 Madrid 28001) </w:t>
            </w:r>
            <w:hyperlink r:id="rId13">
              <w:r>
                <w:t>www.agpd.es</w:t>
              </w:r>
            </w:hyperlink>
          </w:p>
          <w:p w14:paraId="6DD3C153" w14:textId="77777777">
            <w:pPr>
              <w:pStyle w:val="P68B1DB1-TableParagraph5"/>
              <w:spacing w:before="61"/>
              <w:ind w:right="105"/>
              <w:jc w:val="both"/>
            </w:pPr>
            <w:r>
              <w:t xml:space="preserve">L-aċċess għall-informazzjoni personali tiegħek għandu jkun ristrett għat-tabib/kollaboraturi tal-istudju, l-awtoritajiet tal-ispezzjoni tas-saħħa, il-Kumitat tal-Etika għar-Riċerka Klinika, meta jkun meħtieġ li jivverifika d-data u l-proċeduri tal-istudju, iżda dejjem iżomm il-kunfidenzjalità.</w:t>
            </w:r>
          </w:p>
          <w:p w14:paraId="6FAC76E0" w14:textId="77777777">
            <w:pPr>
              <w:pStyle w:val="P68B1DB1-TableParagraph5"/>
              <w:spacing w:before="60"/>
              <w:ind w:right="104"/>
              <w:jc w:val="both"/>
            </w:pPr>
            <w:r>
              <w:t xml:space="preserve">Id-data miġbura għall-istudju se tiġi identifikata permezz ta’ kodiċi, sabiex l-informazzjoni li tista’ tidentifikak ma tkunx inkluża, u t-tabib/kollaboraturi tal-istudju biss jistgħu jirrelataw id-data miegħek u l-istorja medika tiegħek.</w:t>
            </w:r>
          </w:p>
          <w:p w14:paraId="44FB982C" w14:textId="4659549A">
            <w:pPr>
              <w:pStyle w:val="P68B1DB1-TableParagraph5"/>
              <w:spacing w:before="60"/>
              <w:ind w:right="107"/>
              <w:jc w:val="both"/>
              <w:rPr>
                <w:sz w:val="20"/>
              </w:rPr>
            </w:pPr>
            <w:r>
              <w:t xml:space="preserve">Abbażi ta’ din id-data, il-komunikazzjonijiet xjentifiċi jistgħu jitħejjew biex jiġu ppreżentati f’konferenzi jew ġurnali xjentifiċi, filwaqt li dejjem tinżamm il-kunfidenzjalità tad-data personali tiegħek f’kull ħin.</w:t>
            </w:r>
          </w:p>
        </w:tc>
      </w:tr>
      <w:tr w14:paraId="44FB982F" w14:textId="77777777">
        <w:trPr>
          <w:trHeight w:val="249"/>
        </w:trPr>
        <w:tc>
          <w:tcPr>
            <w:tcW w:w="10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2E" w14:textId="64A06AA2">
            <w:pPr>
              <w:pStyle w:val="P68B1DB1-TableParagraph4"/>
              <w:spacing w:before="19" w:line="210" w:lineRule="exact"/>
              <w:ind w:left="2726" w:right="2718"/>
              <w:jc w:val="center"/>
              <w:rPr>
                <w:b/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 xml:space="preserve">DETTALJI ONTACT</w:t>
            </w:r>
          </w:p>
        </w:tc>
      </w:tr>
      <w:tr w14:paraId="44FB9833" w14:textId="77777777">
        <w:trPr>
          <w:trHeight w:val="6034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FE611" w14:textId="77777777">
            <w:pPr>
              <w:pStyle w:val="P68B1DB1-TableParagraph5"/>
              <w:spacing w:before="58"/>
            </w:pPr>
            <w:r>
              <w:t xml:space="preserve">Jekk għandek xi mistoqsijiet fil-futur dwar l-iżvelar jew l-użu tad-data medika tiegħek, jekk għandek dubji, tħassib, jew ilmenti dwar jew il-parteċipazzjoni tiegħek fl-istudju, għandek tikkuntattja:</w:t>
            </w:r>
          </w:p>
          <w:p w14:paraId="1D79D825" w14:textId="044B954F">
            <w:pPr>
              <w:pStyle w:val="P68B1DB1-TableParagraph5"/>
            </w:pPr>
            <w:r>
              <w:t xml:space="preserve">Dr. Paloma Jara Vega, jew is-segretarjat tekniku ta’ ERN TransplantChild, fil-Fundación para la Investigación Biomédica — l-Isptar La Paz — FIBHULP, fuq in-numru tat-telefon + 34 91 727 75 76</w:t>
            </w:r>
          </w:p>
          <w:p w14:paraId="44FB9832" w14:textId="6665BF3B">
            <w:pPr>
              <w:pStyle w:val="P68B1DB1-TableParagraph5"/>
              <w:spacing w:line="230" w:lineRule="exact"/>
              <w:rPr>
                <w:sz w:val="20"/>
              </w:rPr>
            </w:pPr>
            <w:r>
              <w:t xml:space="preserve">Aktar informazzjoni dwar l-ERNs tista’ tinstab fuq </w:t>
            </w:r>
            <w:r>
              <w:rPr>
                <w:color w:val="0000FF"/>
                <w:u w:val="single" w:color="0000FF"/>
              </w:rPr>
              <w:t>https://ec.europa.eu/health/ern_es</w:t>
            </w:r>
          </w:p>
        </w:tc>
      </w:tr>
    </w:tbl>
    <w:p w14:paraId="672A6659" w14:textId="77777777"/>
    <w:sectPr>
      <w:pgSz w:w="11910" w:h="16840"/>
      <w:pgMar w:top="3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2uL3LgQREqYtYV" id="6cenAoJD"/>
    <int:WordHash hashCode="oJ5Bgp+hdxLAfO" id="esiHSfaZ"/>
    <int:WordHash hashCode="1LpmWu6t9KHuzp" id="RTuHwGwi"/>
    <int:WordHash hashCode="Qi4cmIrCHT2CAv" id="NnAUFiWH"/>
    <int:WordHash hashCode="JEhbfwDMcz0VI1" id="gA/tVTvE"/>
  </int:Manifest>
  <int:Observations>
    <int:Content id="6cenAoJD">
      <int:Rejection type="LegacyProofing"/>
    </int:Content>
    <int:Content id="esiHSfaZ">
      <int:Rejection type="LegacyProofing"/>
    </int:Content>
    <int:Content id="RTuHwGwi">
      <int:Rejection type="LegacyProofing"/>
    </int:Content>
    <int:Content id="NnAUFiWH">
      <int:Rejection type="LegacyProofing"/>
    </int:Content>
    <int:Content id="gA/tVTv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ABA"/>
    <w:multiLevelType w:val="hybridMultilevel"/>
    <w:tmpl w:val="05ACF2D2"/>
    <w:lvl w:ilvl="0" w:tplc="023C1EDA">
      <w:start w:val="1"/>
      <w:numFmt w:val="decimal"/>
      <w:lvlText w:val="%1."/>
      <w:lvlJc w:val="left"/>
      <w:pPr>
        <w:ind w:left="289" w:hanging="22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F9408BE">
      <w:numFmt w:val="bullet"/>
      <w:lvlText w:val=""/>
      <w:lvlJc w:val="left"/>
      <w:pPr>
        <w:ind w:left="1246" w:hanging="568"/>
      </w:pPr>
      <w:rPr>
        <w:rFonts w:ascii="Wingdings" w:eastAsia="Wingdings" w:hAnsi="Wingdings" w:cs="Wingdings" w:hint="default"/>
        <w:w w:val="99"/>
        <w:position w:val="-2"/>
        <w:sz w:val="28"/>
        <w:szCs w:val="28"/>
        <w:lang w:val="es-ES" w:eastAsia="en-US" w:bidi="ar-SA"/>
      </w:rPr>
    </w:lvl>
    <w:lvl w:ilvl="2" w:tplc="E400525C">
      <w:numFmt w:val="bullet"/>
      <w:lvlText w:val="•"/>
      <w:lvlJc w:val="left"/>
      <w:pPr>
        <w:ind w:left="2280" w:hanging="568"/>
      </w:pPr>
      <w:rPr>
        <w:rFonts w:hint="default"/>
        <w:lang w:val="es-ES" w:eastAsia="en-US" w:bidi="ar-SA"/>
      </w:rPr>
    </w:lvl>
    <w:lvl w:ilvl="3" w:tplc="E6BE9FEA">
      <w:numFmt w:val="bullet"/>
      <w:lvlText w:val="•"/>
      <w:lvlJc w:val="left"/>
      <w:pPr>
        <w:ind w:left="3320" w:hanging="568"/>
      </w:pPr>
      <w:rPr>
        <w:rFonts w:hint="default"/>
        <w:lang w:val="es-ES" w:eastAsia="en-US" w:bidi="ar-SA"/>
      </w:rPr>
    </w:lvl>
    <w:lvl w:ilvl="4" w:tplc="50880304">
      <w:numFmt w:val="bullet"/>
      <w:lvlText w:val="•"/>
      <w:lvlJc w:val="left"/>
      <w:pPr>
        <w:ind w:left="4360" w:hanging="568"/>
      </w:pPr>
      <w:rPr>
        <w:rFonts w:hint="default"/>
        <w:lang w:val="es-ES" w:eastAsia="en-US" w:bidi="ar-SA"/>
      </w:rPr>
    </w:lvl>
    <w:lvl w:ilvl="5" w:tplc="2E18AEA8">
      <w:numFmt w:val="bullet"/>
      <w:lvlText w:val="•"/>
      <w:lvlJc w:val="left"/>
      <w:pPr>
        <w:ind w:left="5400" w:hanging="568"/>
      </w:pPr>
      <w:rPr>
        <w:rFonts w:hint="default"/>
        <w:lang w:val="es-ES" w:eastAsia="en-US" w:bidi="ar-SA"/>
      </w:rPr>
    </w:lvl>
    <w:lvl w:ilvl="6" w:tplc="E482DC2E">
      <w:numFmt w:val="bullet"/>
      <w:lvlText w:val="•"/>
      <w:lvlJc w:val="left"/>
      <w:pPr>
        <w:ind w:left="6441" w:hanging="568"/>
      </w:pPr>
      <w:rPr>
        <w:rFonts w:hint="default"/>
        <w:lang w:val="es-ES" w:eastAsia="en-US" w:bidi="ar-SA"/>
      </w:rPr>
    </w:lvl>
    <w:lvl w:ilvl="7" w:tplc="7F2AFBE4">
      <w:numFmt w:val="bullet"/>
      <w:lvlText w:val="•"/>
      <w:lvlJc w:val="left"/>
      <w:pPr>
        <w:ind w:left="7481" w:hanging="568"/>
      </w:pPr>
      <w:rPr>
        <w:rFonts w:hint="default"/>
        <w:lang w:val="es-ES" w:eastAsia="en-US" w:bidi="ar-SA"/>
      </w:rPr>
    </w:lvl>
    <w:lvl w:ilvl="8" w:tplc="114A8596">
      <w:numFmt w:val="bullet"/>
      <w:lvlText w:val="•"/>
      <w:lvlJc w:val="left"/>
      <w:pPr>
        <w:ind w:left="8521" w:hanging="568"/>
      </w:pPr>
      <w:rPr>
        <w:rFonts w:hint="default"/>
        <w:lang w:val="es-ES" w:eastAsia="en-US" w:bidi="ar-SA"/>
      </w:rPr>
    </w:lvl>
  </w:abstractNum>
  <w:abstractNum w:abstractNumId="1" w15:restartNumberingAfterBreak="0">
    <w:nsid w:val="1F4B4065"/>
    <w:multiLevelType w:val="hybridMultilevel"/>
    <w:tmpl w:val="7E16A87E"/>
    <w:lvl w:ilvl="0" w:tplc="AB4852E8">
      <w:start w:val="1"/>
      <w:numFmt w:val="decimal"/>
      <w:lvlText w:val="%1."/>
      <w:lvlJc w:val="left"/>
      <w:pPr>
        <w:ind w:left="289" w:hanging="22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8B0A606">
      <w:numFmt w:val="bullet"/>
      <w:lvlText w:val=""/>
      <w:lvlJc w:val="left"/>
      <w:pPr>
        <w:ind w:left="1246" w:hanging="568"/>
      </w:pPr>
      <w:rPr>
        <w:rFonts w:ascii="Wingdings" w:eastAsia="Wingdings" w:hAnsi="Wingdings" w:cs="Wingdings" w:hint="default"/>
        <w:w w:val="99"/>
        <w:position w:val="-2"/>
        <w:sz w:val="28"/>
        <w:szCs w:val="28"/>
        <w:lang w:val="es-ES" w:eastAsia="en-US" w:bidi="ar-SA"/>
      </w:rPr>
    </w:lvl>
    <w:lvl w:ilvl="2" w:tplc="B406D196">
      <w:numFmt w:val="bullet"/>
      <w:lvlText w:val="•"/>
      <w:lvlJc w:val="left"/>
      <w:pPr>
        <w:ind w:left="2280" w:hanging="568"/>
      </w:pPr>
      <w:rPr>
        <w:rFonts w:hint="default"/>
        <w:lang w:val="es-ES" w:eastAsia="en-US" w:bidi="ar-SA"/>
      </w:rPr>
    </w:lvl>
    <w:lvl w:ilvl="3" w:tplc="0FD4768A">
      <w:numFmt w:val="bullet"/>
      <w:lvlText w:val="•"/>
      <w:lvlJc w:val="left"/>
      <w:pPr>
        <w:ind w:left="3320" w:hanging="568"/>
      </w:pPr>
      <w:rPr>
        <w:rFonts w:hint="default"/>
        <w:lang w:val="es-ES" w:eastAsia="en-US" w:bidi="ar-SA"/>
      </w:rPr>
    </w:lvl>
    <w:lvl w:ilvl="4" w:tplc="1264DDEE">
      <w:numFmt w:val="bullet"/>
      <w:lvlText w:val="•"/>
      <w:lvlJc w:val="left"/>
      <w:pPr>
        <w:ind w:left="4360" w:hanging="568"/>
      </w:pPr>
      <w:rPr>
        <w:rFonts w:hint="default"/>
        <w:lang w:val="es-ES" w:eastAsia="en-US" w:bidi="ar-SA"/>
      </w:rPr>
    </w:lvl>
    <w:lvl w:ilvl="5" w:tplc="77FC708A">
      <w:numFmt w:val="bullet"/>
      <w:lvlText w:val="•"/>
      <w:lvlJc w:val="left"/>
      <w:pPr>
        <w:ind w:left="5400" w:hanging="568"/>
      </w:pPr>
      <w:rPr>
        <w:rFonts w:hint="default"/>
        <w:lang w:val="es-ES" w:eastAsia="en-US" w:bidi="ar-SA"/>
      </w:rPr>
    </w:lvl>
    <w:lvl w:ilvl="6" w:tplc="FBCEA7E2">
      <w:numFmt w:val="bullet"/>
      <w:lvlText w:val="•"/>
      <w:lvlJc w:val="left"/>
      <w:pPr>
        <w:ind w:left="6441" w:hanging="568"/>
      </w:pPr>
      <w:rPr>
        <w:rFonts w:hint="default"/>
        <w:lang w:val="es-ES" w:eastAsia="en-US" w:bidi="ar-SA"/>
      </w:rPr>
    </w:lvl>
    <w:lvl w:ilvl="7" w:tplc="09961E64">
      <w:numFmt w:val="bullet"/>
      <w:lvlText w:val="•"/>
      <w:lvlJc w:val="left"/>
      <w:pPr>
        <w:ind w:left="7481" w:hanging="568"/>
      </w:pPr>
      <w:rPr>
        <w:rFonts w:hint="default"/>
        <w:lang w:val="es-ES" w:eastAsia="en-US" w:bidi="ar-SA"/>
      </w:rPr>
    </w:lvl>
    <w:lvl w:ilvl="8" w:tplc="2B20C0EC">
      <w:numFmt w:val="bullet"/>
      <w:lvlText w:val="•"/>
      <w:lvlJc w:val="left"/>
      <w:pPr>
        <w:ind w:left="8521" w:hanging="568"/>
      </w:pPr>
      <w:rPr>
        <w:rFonts w:hint="default"/>
        <w:lang w:val="es-ES" w:eastAsia="en-US" w:bidi="ar-SA"/>
      </w:rPr>
    </w:lvl>
  </w:abstractNum>
  <w:abstractNum w:abstractNumId="2" w15:restartNumberingAfterBreak="0">
    <w:nsid w:val="347F2E1C"/>
    <w:multiLevelType w:val="hybridMultilevel"/>
    <w:tmpl w:val="4E08D6CC"/>
    <w:lvl w:ilvl="0" w:tplc="D56C16E6">
      <w:numFmt w:val="bullet"/>
      <w:lvlText w:val=""/>
      <w:lvlJc w:val="left"/>
      <w:pPr>
        <w:ind w:left="288" w:hanging="219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3546328">
      <w:numFmt w:val="bullet"/>
      <w:lvlText w:val="•"/>
      <w:lvlJc w:val="left"/>
      <w:pPr>
        <w:ind w:left="1312" w:hanging="219"/>
      </w:pPr>
      <w:rPr>
        <w:rFonts w:hint="default"/>
        <w:lang w:val="es-ES" w:eastAsia="en-US" w:bidi="ar-SA"/>
      </w:rPr>
    </w:lvl>
    <w:lvl w:ilvl="2" w:tplc="5ED6D5A2">
      <w:numFmt w:val="bullet"/>
      <w:lvlText w:val="•"/>
      <w:lvlJc w:val="left"/>
      <w:pPr>
        <w:ind w:left="2344" w:hanging="219"/>
      </w:pPr>
      <w:rPr>
        <w:rFonts w:hint="default"/>
        <w:lang w:val="es-ES" w:eastAsia="en-US" w:bidi="ar-SA"/>
      </w:rPr>
    </w:lvl>
    <w:lvl w:ilvl="3" w:tplc="1F86C0CA">
      <w:numFmt w:val="bullet"/>
      <w:lvlText w:val="•"/>
      <w:lvlJc w:val="left"/>
      <w:pPr>
        <w:ind w:left="3376" w:hanging="219"/>
      </w:pPr>
      <w:rPr>
        <w:rFonts w:hint="default"/>
        <w:lang w:val="es-ES" w:eastAsia="en-US" w:bidi="ar-SA"/>
      </w:rPr>
    </w:lvl>
    <w:lvl w:ilvl="4" w:tplc="BCE42DAE">
      <w:numFmt w:val="bullet"/>
      <w:lvlText w:val="•"/>
      <w:lvlJc w:val="left"/>
      <w:pPr>
        <w:ind w:left="4408" w:hanging="219"/>
      </w:pPr>
      <w:rPr>
        <w:rFonts w:hint="default"/>
        <w:lang w:val="es-ES" w:eastAsia="en-US" w:bidi="ar-SA"/>
      </w:rPr>
    </w:lvl>
    <w:lvl w:ilvl="5" w:tplc="EB942782">
      <w:numFmt w:val="bullet"/>
      <w:lvlText w:val="•"/>
      <w:lvlJc w:val="left"/>
      <w:pPr>
        <w:ind w:left="5440" w:hanging="219"/>
      </w:pPr>
      <w:rPr>
        <w:rFonts w:hint="default"/>
        <w:lang w:val="es-ES" w:eastAsia="en-US" w:bidi="ar-SA"/>
      </w:rPr>
    </w:lvl>
    <w:lvl w:ilvl="6" w:tplc="F664F0B6">
      <w:numFmt w:val="bullet"/>
      <w:lvlText w:val="•"/>
      <w:lvlJc w:val="left"/>
      <w:pPr>
        <w:ind w:left="6472" w:hanging="219"/>
      </w:pPr>
      <w:rPr>
        <w:rFonts w:hint="default"/>
        <w:lang w:val="es-ES" w:eastAsia="en-US" w:bidi="ar-SA"/>
      </w:rPr>
    </w:lvl>
    <w:lvl w:ilvl="7" w:tplc="2154EB30">
      <w:numFmt w:val="bullet"/>
      <w:lvlText w:val="•"/>
      <w:lvlJc w:val="left"/>
      <w:pPr>
        <w:ind w:left="7504" w:hanging="219"/>
      </w:pPr>
      <w:rPr>
        <w:rFonts w:hint="default"/>
        <w:lang w:val="es-ES" w:eastAsia="en-US" w:bidi="ar-SA"/>
      </w:rPr>
    </w:lvl>
    <w:lvl w:ilvl="8" w:tplc="480A31F4">
      <w:numFmt w:val="bullet"/>
      <w:lvlText w:val="•"/>
      <w:lvlJc w:val="left"/>
      <w:pPr>
        <w:ind w:left="8536" w:hanging="219"/>
      </w:pPr>
      <w:rPr>
        <w:rFonts w:hint="default"/>
        <w:lang w:val="es-ES" w:eastAsia="en-US" w:bidi="ar-SA"/>
      </w:rPr>
    </w:lvl>
  </w:abstractNum>
  <w:abstractNum w:abstractNumId="3" w15:restartNumberingAfterBreak="0">
    <w:nsid w:val="384C7D81"/>
    <w:multiLevelType w:val="hybridMultilevel"/>
    <w:tmpl w:val="28A46FCC"/>
    <w:lvl w:ilvl="0" w:tplc="8494A6EC">
      <w:numFmt w:val="bullet"/>
      <w:lvlText w:val="-"/>
      <w:lvlJc w:val="left"/>
      <w:pPr>
        <w:ind w:left="146" w:hanging="123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51E2CD94">
      <w:numFmt w:val="bullet"/>
      <w:lvlText w:val="•"/>
      <w:lvlJc w:val="left"/>
      <w:pPr>
        <w:ind w:left="1186" w:hanging="123"/>
      </w:pPr>
      <w:rPr>
        <w:rFonts w:hint="default"/>
        <w:lang w:val="es-ES" w:eastAsia="en-US" w:bidi="ar-SA"/>
      </w:rPr>
    </w:lvl>
    <w:lvl w:ilvl="2" w:tplc="53623C00">
      <w:numFmt w:val="bullet"/>
      <w:lvlText w:val="•"/>
      <w:lvlJc w:val="left"/>
      <w:pPr>
        <w:ind w:left="2232" w:hanging="123"/>
      </w:pPr>
      <w:rPr>
        <w:rFonts w:hint="default"/>
        <w:lang w:val="es-ES" w:eastAsia="en-US" w:bidi="ar-SA"/>
      </w:rPr>
    </w:lvl>
    <w:lvl w:ilvl="3" w:tplc="4162BD48">
      <w:numFmt w:val="bullet"/>
      <w:lvlText w:val="•"/>
      <w:lvlJc w:val="left"/>
      <w:pPr>
        <w:ind w:left="3278" w:hanging="123"/>
      </w:pPr>
      <w:rPr>
        <w:rFonts w:hint="default"/>
        <w:lang w:val="es-ES" w:eastAsia="en-US" w:bidi="ar-SA"/>
      </w:rPr>
    </w:lvl>
    <w:lvl w:ilvl="4" w:tplc="FE4094D8">
      <w:numFmt w:val="bullet"/>
      <w:lvlText w:val="•"/>
      <w:lvlJc w:val="left"/>
      <w:pPr>
        <w:ind w:left="4324" w:hanging="123"/>
      </w:pPr>
      <w:rPr>
        <w:rFonts w:hint="default"/>
        <w:lang w:val="es-ES" w:eastAsia="en-US" w:bidi="ar-SA"/>
      </w:rPr>
    </w:lvl>
    <w:lvl w:ilvl="5" w:tplc="8FF07FD0">
      <w:numFmt w:val="bullet"/>
      <w:lvlText w:val="•"/>
      <w:lvlJc w:val="left"/>
      <w:pPr>
        <w:ind w:left="5370" w:hanging="123"/>
      </w:pPr>
      <w:rPr>
        <w:rFonts w:hint="default"/>
        <w:lang w:val="es-ES" w:eastAsia="en-US" w:bidi="ar-SA"/>
      </w:rPr>
    </w:lvl>
    <w:lvl w:ilvl="6" w:tplc="D7E87E84">
      <w:numFmt w:val="bullet"/>
      <w:lvlText w:val="•"/>
      <w:lvlJc w:val="left"/>
      <w:pPr>
        <w:ind w:left="6416" w:hanging="123"/>
      </w:pPr>
      <w:rPr>
        <w:rFonts w:hint="default"/>
        <w:lang w:val="es-ES" w:eastAsia="en-US" w:bidi="ar-SA"/>
      </w:rPr>
    </w:lvl>
    <w:lvl w:ilvl="7" w:tplc="254E973E">
      <w:numFmt w:val="bullet"/>
      <w:lvlText w:val="•"/>
      <w:lvlJc w:val="left"/>
      <w:pPr>
        <w:ind w:left="7462" w:hanging="123"/>
      </w:pPr>
      <w:rPr>
        <w:rFonts w:hint="default"/>
        <w:lang w:val="es-ES" w:eastAsia="en-US" w:bidi="ar-SA"/>
      </w:rPr>
    </w:lvl>
    <w:lvl w:ilvl="8" w:tplc="A7669026">
      <w:numFmt w:val="bullet"/>
      <w:lvlText w:val="•"/>
      <w:lvlJc w:val="left"/>
      <w:pPr>
        <w:ind w:left="8508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51363D51"/>
    <w:multiLevelType w:val="hybridMultilevel"/>
    <w:tmpl w:val="20443528"/>
    <w:lvl w:ilvl="0" w:tplc="A85422A6">
      <w:numFmt w:val="bullet"/>
      <w:lvlText w:val=""/>
      <w:lvlJc w:val="left"/>
      <w:pPr>
        <w:ind w:left="288" w:hanging="219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37077FE">
      <w:numFmt w:val="bullet"/>
      <w:lvlText w:val="•"/>
      <w:lvlJc w:val="left"/>
      <w:pPr>
        <w:ind w:left="1312" w:hanging="219"/>
      </w:pPr>
      <w:rPr>
        <w:rFonts w:hint="default"/>
        <w:lang w:val="es-ES" w:eastAsia="en-US" w:bidi="ar-SA"/>
      </w:rPr>
    </w:lvl>
    <w:lvl w:ilvl="2" w:tplc="BB369020">
      <w:numFmt w:val="bullet"/>
      <w:lvlText w:val="•"/>
      <w:lvlJc w:val="left"/>
      <w:pPr>
        <w:ind w:left="2344" w:hanging="219"/>
      </w:pPr>
      <w:rPr>
        <w:rFonts w:hint="default"/>
        <w:lang w:val="es-ES" w:eastAsia="en-US" w:bidi="ar-SA"/>
      </w:rPr>
    </w:lvl>
    <w:lvl w:ilvl="3" w:tplc="86E8E6F0">
      <w:numFmt w:val="bullet"/>
      <w:lvlText w:val="•"/>
      <w:lvlJc w:val="left"/>
      <w:pPr>
        <w:ind w:left="3376" w:hanging="219"/>
      </w:pPr>
      <w:rPr>
        <w:rFonts w:hint="default"/>
        <w:lang w:val="es-ES" w:eastAsia="en-US" w:bidi="ar-SA"/>
      </w:rPr>
    </w:lvl>
    <w:lvl w:ilvl="4" w:tplc="367469D8">
      <w:numFmt w:val="bullet"/>
      <w:lvlText w:val="•"/>
      <w:lvlJc w:val="left"/>
      <w:pPr>
        <w:ind w:left="4408" w:hanging="219"/>
      </w:pPr>
      <w:rPr>
        <w:rFonts w:hint="default"/>
        <w:lang w:val="es-ES" w:eastAsia="en-US" w:bidi="ar-SA"/>
      </w:rPr>
    </w:lvl>
    <w:lvl w:ilvl="5" w:tplc="10BA2ECA">
      <w:numFmt w:val="bullet"/>
      <w:lvlText w:val="•"/>
      <w:lvlJc w:val="left"/>
      <w:pPr>
        <w:ind w:left="5440" w:hanging="219"/>
      </w:pPr>
      <w:rPr>
        <w:rFonts w:hint="default"/>
        <w:lang w:val="es-ES" w:eastAsia="en-US" w:bidi="ar-SA"/>
      </w:rPr>
    </w:lvl>
    <w:lvl w:ilvl="6" w:tplc="75B4E91A">
      <w:numFmt w:val="bullet"/>
      <w:lvlText w:val="•"/>
      <w:lvlJc w:val="left"/>
      <w:pPr>
        <w:ind w:left="6472" w:hanging="219"/>
      </w:pPr>
      <w:rPr>
        <w:rFonts w:hint="default"/>
        <w:lang w:val="es-ES" w:eastAsia="en-US" w:bidi="ar-SA"/>
      </w:rPr>
    </w:lvl>
    <w:lvl w:ilvl="7" w:tplc="4C6AF9FC">
      <w:numFmt w:val="bullet"/>
      <w:lvlText w:val="•"/>
      <w:lvlJc w:val="left"/>
      <w:pPr>
        <w:ind w:left="7504" w:hanging="219"/>
      </w:pPr>
      <w:rPr>
        <w:rFonts w:hint="default"/>
        <w:lang w:val="es-ES" w:eastAsia="en-US" w:bidi="ar-SA"/>
      </w:rPr>
    </w:lvl>
    <w:lvl w:ilvl="8" w:tplc="C972AF04">
      <w:numFmt w:val="bullet"/>
      <w:lvlText w:val="•"/>
      <w:lvlJc w:val="left"/>
      <w:pPr>
        <w:ind w:left="8536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53692641"/>
    <w:multiLevelType w:val="hybridMultilevel"/>
    <w:tmpl w:val="76A032CE"/>
    <w:lvl w:ilvl="0" w:tplc="995CE86A">
      <w:numFmt w:val="bullet"/>
      <w:lvlText w:val="-"/>
      <w:lvlJc w:val="left"/>
      <w:pPr>
        <w:ind w:left="146" w:hanging="123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EB245128">
      <w:numFmt w:val="bullet"/>
      <w:lvlText w:val="•"/>
      <w:lvlJc w:val="left"/>
      <w:pPr>
        <w:ind w:left="1186" w:hanging="123"/>
      </w:pPr>
      <w:rPr>
        <w:rFonts w:hint="default"/>
        <w:lang w:val="es-ES" w:eastAsia="en-US" w:bidi="ar-SA"/>
      </w:rPr>
    </w:lvl>
    <w:lvl w:ilvl="2" w:tplc="DF94EA54">
      <w:numFmt w:val="bullet"/>
      <w:lvlText w:val="•"/>
      <w:lvlJc w:val="left"/>
      <w:pPr>
        <w:ind w:left="2232" w:hanging="123"/>
      </w:pPr>
      <w:rPr>
        <w:rFonts w:hint="default"/>
        <w:lang w:val="es-ES" w:eastAsia="en-US" w:bidi="ar-SA"/>
      </w:rPr>
    </w:lvl>
    <w:lvl w:ilvl="3" w:tplc="5400D9EA">
      <w:numFmt w:val="bullet"/>
      <w:lvlText w:val="•"/>
      <w:lvlJc w:val="left"/>
      <w:pPr>
        <w:ind w:left="3278" w:hanging="123"/>
      </w:pPr>
      <w:rPr>
        <w:rFonts w:hint="default"/>
        <w:lang w:val="es-ES" w:eastAsia="en-US" w:bidi="ar-SA"/>
      </w:rPr>
    </w:lvl>
    <w:lvl w:ilvl="4" w:tplc="673E455C">
      <w:numFmt w:val="bullet"/>
      <w:lvlText w:val="•"/>
      <w:lvlJc w:val="left"/>
      <w:pPr>
        <w:ind w:left="4324" w:hanging="123"/>
      </w:pPr>
      <w:rPr>
        <w:rFonts w:hint="default"/>
        <w:lang w:val="es-ES" w:eastAsia="en-US" w:bidi="ar-SA"/>
      </w:rPr>
    </w:lvl>
    <w:lvl w:ilvl="5" w:tplc="4FA6E8E6">
      <w:numFmt w:val="bullet"/>
      <w:lvlText w:val="•"/>
      <w:lvlJc w:val="left"/>
      <w:pPr>
        <w:ind w:left="5370" w:hanging="123"/>
      </w:pPr>
      <w:rPr>
        <w:rFonts w:hint="default"/>
        <w:lang w:val="es-ES" w:eastAsia="en-US" w:bidi="ar-SA"/>
      </w:rPr>
    </w:lvl>
    <w:lvl w:ilvl="6" w:tplc="67BE7E90">
      <w:numFmt w:val="bullet"/>
      <w:lvlText w:val="•"/>
      <w:lvlJc w:val="left"/>
      <w:pPr>
        <w:ind w:left="6416" w:hanging="123"/>
      </w:pPr>
      <w:rPr>
        <w:rFonts w:hint="default"/>
        <w:lang w:val="es-ES" w:eastAsia="en-US" w:bidi="ar-SA"/>
      </w:rPr>
    </w:lvl>
    <w:lvl w:ilvl="7" w:tplc="DE9206B4">
      <w:numFmt w:val="bullet"/>
      <w:lvlText w:val="•"/>
      <w:lvlJc w:val="left"/>
      <w:pPr>
        <w:ind w:left="7462" w:hanging="123"/>
      </w:pPr>
      <w:rPr>
        <w:rFonts w:hint="default"/>
        <w:lang w:val="es-ES" w:eastAsia="en-US" w:bidi="ar-SA"/>
      </w:rPr>
    </w:lvl>
    <w:lvl w:ilvl="8" w:tplc="6ED2CADA">
      <w:numFmt w:val="bullet"/>
      <w:lvlText w:val="•"/>
      <w:lvlJc w:val="left"/>
      <w:pPr>
        <w:ind w:left="8508" w:hanging="12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8F"/>
    <w:rsid w:val="00000DB4"/>
    <w:rsid w:val="00000F26"/>
    <w:rsid w:val="00061D1E"/>
    <w:rsid w:val="00065678"/>
    <w:rsid w:val="000E7F49"/>
    <w:rsid w:val="000F365E"/>
    <w:rsid w:val="00113A35"/>
    <w:rsid w:val="001239FD"/>
    <w:rsid w:val="001532F0"/>
    <w:rsid w:val="001A4F8B"/>
    <w:rsid w:val="001B3B20"/>
    <w:rsid w:val="002021EE"/>
    <w:rsid w:val="002133C1"/>
    <w:rsid w:val="00215C8D"/>
    <w:rsid w:val="00260BE3"/>
    <w:rsid w:val="002A4E7E"/>
    <w:rsid w:val="002D7CB7"/>
    <w:rsid w:val="00312A29"/>
    <w:rsid w:val="00317BFC"/>
    <w:rsid w:val="00332D29"/>
    <w:rsid w:val="003614C5"/>
    <w:rsid w:val="003D4937"/>
    <w:rsid w:val="003E7FEC"/>
    <w:rsid w:val="00416849"/>
    <w:rsid w:val="00421D58"/>
    <w:rsid w:val="00456BF9"/>
    <w:rsid w:val="00496A8F"/>
    <w:rsid w:val="004B6499"/>
    <w:rsid w:val="004C428A"/>
    <w:rsid w:val="004C7136"/>
    <w:rsid w:val="004E6934"/>
    <w:rsid w:val="004F7970"/>
    <w:rsid w:val="005042E1"/>
    <w:rsid w:val="0051338F"/>
    <w:rsid w:val="00525E90"/>
    <w:rsid w:val="005D7A24"/>
    <w:rsid w:val="00673806"/>
    <w:rsid w:val="00697920"/>
    <w:rsid w:val="006E57A8"/>
    <w:rsid w:val="00704522"/>
    <w:rsid w:val="007046B1"/>
    <w:rsid w:val="007102EC"/>
    <w:rsid w:val="00710EB8"/>
    <w:rsid w:val="007142F6"/>
    <w:rsid w:val="007250B1"/>
    <w:rsid w:val="007863D4"/>
    <w:rsid w:val="007C0FE3"/>
    <w:rsid w:val="007C3872"/>
    <w:rsid w:val="007C7822"/>
    <w:rsid w:val="008276EF"/>
    <w:rsid w:val="00836E9F"/>
    <w:rsid w:val="00881519"/>
    <w:rsid w:val="00886887"/>
    <w:rsid w:val="008A1131"/>
    <w:rsid w:val="008A2302"/>
    <w:rsid w:val="008A76ED"/>
    <w:rsid w:val="008D1AE6"/>
    <w:rsid w:val="008E7F5E"/>
    <w:rsid w:val="00926666"/>
    <w:rsid w:val="00935036"/>
    <w:rsid w:val="009368AB"/>
    <w:rsid w:val="00952936"/>
    <w:rsid w:val="009569DF"/>
    <w:rsid w:val="0097305C"/>
    <w:rsid w:val="009A3A69"/>
    <w:rsid w:val="009A483C"/>
    <w:rsid w:val="009E4D6A"/>
    <w:rsid w:val="00A57571"/>
    <w:rsid w:val="00A64C72"/>
    <w:rsid w:val="00A8789C"/>
    <w:rsid w:val="00AA2503"/>
    <w:rsid w:val="00AC4996"/>
    <w:rsid w:val="00AF6057"/>
    <w:rsid w:val="00B17811"/>
    <w:rsid w:val="00BD38B5"/>
    <w:rsid w:val="00BF5791"/>
    <w:rsid w:val="00C117DF"/>
    <w:rsid w:val="00C37434"/>
    <w:rsid w:val="00C6089D"/>
    <w:rsid w:val="00C71EC3"/>
    <w:rsid w:val="00C80AA7"/>
    <w:rsid w:val="00CD33A6"/>
    <w:rsid w:val="00CE66AB"/>
    <w:rsid w:val="00CF7DD5"/>
    <w:rsid w:val="00D736A3"/>
    <w:rsid w:val="00DA7FE4"/>
    <w:rsid w:val="00E26289"/>
    <w:rsid w:val="00E44D89"/>
    <w:rsid w:val="00E53922"/>
    <w:rsid w:val="00E5401D"/>
    <w:rsid w:val="00E75E99"/>
    <w:rsid w:val="00E76E1F"/>
    <w:rsid w:val="00EA721D"/>
    <w:rsid w:val="00EB2A59"/>
    <w:rsid w:val="00EB3C7B"/>
    <w:rsid w:val="00EC78F1"/>
    <w:rsid w:val="00ED2129"/>
    <w:rsid w:val="00EE4F91"/>
    <w:rsid w:val="00F0041B"/>
    <w:rsid w:val="00F263C1"/>
    <w:rsid w:val="00F433E1"/>
    <w:rsid w:val="00F51B02"/>
    <w:rsid w:val="00F758FD"/>
    <w:rsid w:val="00F828B7"/>
    <w:rsid w:val="00F9739F"/>
    <w:rsid w:val="00FB2B1F"/>
    <w:rsid w:val="00FB3DE1"/>
    <w:rsid w:val="00FB65D6"/>
    <w:rsid w:val="01997F32"/>
    <w:rsid w:val="032AFA90"/>
    <w:rsid w:val="032F5DF8"/>
    <w:rsid w:val="035B8CCD"/>
    <w:rsid w:val="03EC8EC3"/>
    <w:rsid w:val="07FE03A1"/>
    <w:rsid w:val="089704B2"/>
    <w:rsid w:val="0AB03480"/>
    <w:rsid w:val="0AF52AA4"/>
    <w:rsid w:val="0C90FB05"/>
    <w:rsid w:val="0CAC70D9"/>
    <w:rsid w:val="109D1AD2"/>
    <w:rsid w:val="11AA05C4"/>
    <w:rsid w:val="128B8DCB"/>
    <w:rsid w:val="131B551D"/>
    <w:rsid w:val="136A5D36"/>
    <w:rsid w:val="139781D1"/>
    <w:rsid w:val="141CC0D4"/>
    <w:rsid w:val="1469E0AF"/>
    <w:rsid w:val="15534F40"/>
    <w:rsid w:val="172C834E"/>
    <w:rsid w:val="180270B3"/>
    <w:rsid w:val="19AEC734"/>
    <w:rsid w:val="1A5A9D8E"/>
    <w:rsid w:val="1B4E7B1D"/>
    <w:rsid w:val="1B5413AA"/>
    <w:rsid w:val="1BD4EF2D"/>
    <w:rsid w:val="1E88E2DC"/>
    <w:rsid w:val="1F3F1D17"/>
    <w:rsid w:val="1F5632E6"/>
    <w:rsid w:val="1FF200FA"/>
    <w:rsid w:val="21BE87C1"/>
    <w:rsid w:val="22F47D6F"/>
    <w:rsid w:val="2322E311"/>
    <w:rsid w:val="23CC43E9"/>
    <w:rsid w:val="240521BA"/>
    <w:rsid w:val="25B741FB"/>
    <w:rsid w:val="25CEDC0B"/>
    <w:rsid w:val="26E99909"/>
    <w:rsid w:val="27A3618E"/>
    <w:rsid w:val="292FC32A"/>
    <w:rsid w:val="295FC2C6"/>
    <w:rsid w:val="2AA24D2E"/>
    <w:rsid w:val="2ABBD69B"/>
    <w:rsid w:val="2B20CA67"/>
    <w:rsid w:val="2B884403"/>
    <w:rsid w:val="2C0C33F8"/>
    <w:rsid w:val="2C140DA5"/>
    <w:rsid w:val="2C670374"/>
    <w:rsid w:val="2D617710"/>
    <w:rsid w:val="2DF3775D"/>
    <w:rsid w:val="2E62EA76"/>
    <w:rsid w:val="2F5573B2"/>
    <w:rsid w:val="2F88AB54"/>
    <w:rsid w:val="303BEC3D"/>
    <w:rsid w:val="30813AF0"/>
    <w:rsid w:val="309970B1"/>
    <w:rsid w:val="309F2B09"/>
    <w:rsid w:val="30D10020"/>
    <w:rsid w:val="30F14413"/>
    <w:rsid w:val="311F9A74"/>
    <w:rsid w:val="33170157"/>
    <w:rsid w:val="335F2B07"/>
    <w:rsid w:val="349640A7"/>
    <w:rsid w:val="3739C05E"/>
    <w:rsid w:val="38855D8F"/>
    <w:rsid w:val="3A32781D"/>
    <w:rsid w:val="3AF9D258"/>
    <w:rsid w:val="3C184C42"/>
    <w:rsid w:val="3EDFF73B"/>
    <w:rsid w:val="3FAD6E75"/>
    <w:rsid w:val="402B4F10"/>
    <w:rsid w:val="402D2052"/>
    <w:rsid w:val="4094F3D2"/>
    <w:rsid w:val="40E556D6"/>
    <w:rsid w:val="42024D12"/>
    <w:rsid w:val="422395D3"/>
    <w:rsid w:val="42855A19"/>
    <w:rsid w:val="42DBEB89"/>
    <w:rsid w:val="44897665"/>
    <w:rsid w:val="45537741"/>
    <w:rsid w:val="4571F0E0"/>
    <w:rsid w:val="46B5A667"/>
    <w:rsid w:val="476B2072"/>
    <w:rsid w:val="477F2ACC"/>
    <w:rsid w:val="4800685A"/>
    <w:rsid w:val="480B4E84"/>
    <w:rsid w:val="4891CA63"/>
    <w:rsid w:val="48A9A1F9"/>
    <w:rsid w:val="49EF619A"/>
    <w:rsid w:val="4A2520DA"/>
    <w:rsid w:val="4DAAB181"/>
    <w:rsid w:val="4DC4B9C1"/>
    <w:rsid w:val="4E8A0EB0"/>
    <w:rsid w:val="4EA78FEF"/>
    <w:rsid w:val="4F5A00BC"/>
    <w:rsid w:val="50427D40"/>
    <w:rsid w:val="51B0DCE0"/>
    <w:rsid w:val="51ECA41A"/>
    <w:rsid w:val="5341B1BD"/>
    <w:rsid w:val="53BA03B4"/>
    <w:rsid w:val="54A30D80"/>
    <w:rsid w:val="5515EE63"/>
    <w:rsid w:val="55786994"/>
    <w:rsid w:val="5755CA8B"/>
    <w:rsid w:val="57A20411"/>
    <w:rsid w:val="58D36A1D"/>
    <w:rsid w:val="58F12A22"/>
    <w:rsid w:val="592DD7DA"/>
    <w:rsid w:val="5AD5E8AB"/>
    <w:rsid w:val="5BDA43D6"/>
    <w:rsid w:val="5BF3178C"/>
    <w:rsid w:val="5DF2C708"/>
    <w:rsid w:val="5EDBD444"/>
    <w:rsid w:val="5FC22A48"/>
    <w:rsid w:val="5FF3EB8C"/>
    <w:rsid w:val="60DB1746"/>
    <w:rsid w:val="610D615B"/>
    <w:rsid w:val="6123A395"/>
    <w:rsid w:val="61AF9FE8"/>
    <w:rsid w:val="61D9E333"/>
    <w:rsid w:val="63DC3BC8"/>
    <w:rsid w:val="64618DC0"/>
    <w:rsid w:val="647E5ED7"/>
    <w:rsid w:val="64CB359C"/>
    <w:rsid w:val="654678E4"/>
    <w:rsid w:val="65E1C03A"/>
    <w:rsid w:val="661EDDFE"/>
    <w:rsid w:val="66A0F9C3"/>
    <w:rsid w:val="66AB7FB4"/>
    <w:rsid w:val="66C6786A"/>
    <w:rsid w:val="6839F1CB"/>
    <w:rsid w:val="69A06FA7"/>
    <w:rsid w:val="6A980E77"/>
    <w:rsid w:val="6ABE3385"/>
    <w:rsid w:val="6BFF369C"/>
    <w:rsid w:val="6C0D61E4"/>
    <w:rsid w:val="6D400AFA"/>
    <w:rsid w:val="6EE023FC"/>
    <w:rsid w:val="6FB55DC0"/>
    <w:rsid w:val="7024AEA8"/>
    <w:rsid w:val="70F4FEA4"/>
    <w:rsid w:val="71210153"/>
    <w:rsid w:val="71B38017"/>
    <w:rsid w:val="72935FAD"/>
    <w:rsid w:val="7439550B"/>
    <w:rsid w:val="7545AA92"/>
    <w:rsid w:val="765E2EDA"/>
    <w:rsid w:val="765E7CA7"/>
    <w:rsid w:val="79520635"/>
    <w:rsid w:val="7A467D04"/>
    <w:rsid w:val="7B8AF907"/>
    <w:rsid w:val="7CA0A4F3"/>
    <w:rsid w:val="7D59D090"/>
    <w:rsid w:val="7D883FF8"/>
    <w:rsid w:val="7E26E59D"/>
    <w:rsid w:val="7F014E18"/>
    <w:rsid w:val="7FE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97BB"/>
  <w15:docId w15:val="{8C7071BE-D6EA-4A9A-B38D-848FB378869F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widowControl w:val="0"/>
        <w:autoSpaceDE w:val="0"/>
        <w:autoSpaceDN w:val="0"/>
      </w:pPr>
    </w:pPrDefault>
    <w:rPrDefault>
      <w:rPr>
        <w:rFonts w:asciiTheme="minorHAnsi" w:hAnsiTheme="minorHAnsi" w:cstheme="minorBidi" w:eastAsiaTheme="minorHAnsi"/>
        <w:sz w:val="22"/>
        <w:lang w:val="m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6"/>
    </w:pPr>
  </w:style>
  <w:style w:type="paragraph" w:customStyle="1" w:styleId="P68B1DB1-TableParagraph2">
    <w:name w:val="P68B1DB1-TableParagraph2"/>
    <w:basedOn w:val="TableParagraph"/>
    <w:rsid w:val="0051338F"/>
    <w:rPr>
      <w:b/>
      <w:sz w:val="20"/>
    </w:rPr>
  </w:style>
  <w:style w:type="paragraph" w:customStyle="1" w:styleId="P68B1DB1-TableParagraph5">
    <w:name w:val="P68B1DB1-TableParagraph5"/>
    <w:basedOn w:val="TableParagraph"/>
    <w:rsid w:val="0051338F"/>
    <w:rPr>
      <w:sz w:val="20"/>
    </w:rPr>
  </w:style>
  <w:style w:type="paragraph" w:customStyle="1" w:styleId="P68B1DB1-TableParagraph6">
    <w:name w:val="P68B1DB1-TableParagraph6"/>
    <w:basedOn w:val="TableParagraph"/>
    <w:rsid w:val="00F9739F"/>
    <w:rPr>
      <w:b/>
      <w:sz w:val="20"/>
      <w:u w:val="thick"/>
    </w:rPr>
  </w:style>
  <w:style w:type="table" w:styleId="TableGrid">
    <w:name w:val="Table Grid"/>
    <w:basedOn w:val="TableNormal"/>
    <w:uiPriority w:val="39"/>
    <w:rsid w:val="00F7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AA7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A7"/>
    <w:rPr>
      <w:rFonts w:ascii="Segoe UI" w:hAnsi="Segoe UI" w:cs="Segoe UI" w:eastAsia="Arial"/>
      <w:sz w:val="18"/>
    </w:rPr>
  </w:style>
  <w:style w:type="paragraph" w:styleId="P68B1DB1-TableParagraph1">
    <w:name w:val="P68B1DB1-TableParagraph1"/>
    <w:basedOn w:val="TableParagraph"/>
    <w:rPr>
      <w:b/>
      <w:sz w:val="24"/>
    </w:rPr>
  </w:style>
  <w:style w:type="paragraph" w:styleId="P68B1DB1-TableParagraph3">
    <w:name w:val="P68B1DB1-TableParagraph3"/>
    <w:basedOn w:val="TableParagraph"/>
    <w:rPr>
      <w:b/>
      <w:sz w:val="16"/>
    </w:rPr>
  </w:style>
  <w:style w:type="paragraph" w:styleId="P68B1DB1-TableParagraph4">
    <w:name w:val="P68B1DB1-TableParagraph4"/>
    <w:basedOn w:val="TableParagraph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gpd.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ecciondedatos.sanidad@madri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631ba7cac29b4594" Type="http://schemas.microsoft.com/office/2019/09/relationships/intelligence" Target="intelligenc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213503A8BD4BA85BC06D15F2717A" ma:contentTypeVersion="13" ma:contentTypeDescription="Crear nuevo documento." ma:contentTypeScope="" ma:versionID="43d64aad73960522dd5cb838a91d1016">
  <xsd:schema xmlns:xsd="http://www.w3.org/2001/XMLSchema" xmlns:xs="http://www.w3.org/2001/XMLSchema" xmlns:p="http://schemas.microsoft.com/office/2006/metadata/properties" xmlns:ns2="ad0862d9-f849-4179-b0fc-67f139be8b2f" xmlns:ns3="ab7e541f-ebaf-41ef-9e63-e6d47c1a84f5" targetNamespace="http://schemas.microsoft.com/office/2006/metadata/properties" ma:root="true" ma:fieldsID="181e6ff42282fb22cb841d8774d2064d" ns2:_="" ns3:_="">
    <xsd:import namespace="ad0862d9-f849-4179-b0fc-67f139be8b2f"/>
    <xsd:import namespace="ab7e541f-ebaf-41ef-9e63-e6d47c1a8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862d9-f849-4179-b0fc-67f139be8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e541f-ebaf-41ef-9e63-e6d47c1a8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3A76B-3903-474D-81DE-B73F3C1A5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862d9-f849-4179-b0fc-67f139be8b2f"/>
    <ds:schemaRef ds:uri="ab7e541f-ebaf-41ef-9e63-e6d47c1a8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18AE4-D678-4ED6-A1D4-CD4FD9E8B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71D2D-ACA8-4247-8261-BE7257AE45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1794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TransplantChild Informed Consent v2.1</dc:title>
  <dc:creator>ERN TransplantChild</dc:creator>
  <cp:lastModifiedBy>Miguel Piró</cp:lastModifiedBy>
  <cp:revision>12</cp:revision>
  <cp:lastPrinted>2022-03-28T11:05:00Z</cp:lastPrinted>
  <dcterms:created xsi:type="dcterms:W3CDTF">2021-06-22T08:59:00Z</dcterms:created>
  <dcterms:modified xsi:type="dcterms:W3CDTF">2022-03-28T11:05:00Z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0x010100C3F2213503A8BD4BA85BC06D15F2717A</vt:lpwstr>
  </property>
</Properties>
</file>